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177554174" w:displacedByCustomXml="next"/>
    <w:bookmarkStart w:id="1" w:name="_Toc125112821" w:displacedByCustomXml="next"/>
    <w:bookmarkStart w:id="2" w:name="_Toc119927175" w:displacedByCustomXml="next"/>
    <w:sdt>
      <w:sdtPr>
        <w:rPr>
          <w:rFonts w:ascii="Arial Narrow" w:eastAsiaTheme="minorHAnsi" w:hAnsi="Arial Narrow" w:cs="Arial"/>
          <w:b w:val="0"/>
          <w:color w:val="auto"/>
          <w:sz w:val="22"/>
          <w:szCs w:val="22"/>
          <w:lang w:eastAsia="en-US" w:bidi="ar-SA"/>
        </w:rPr>
        <w:id w:val="-1578356895"/>
        <w:docPartObj>
          <w:docPartGallery w:val="Table of Contents"/>
          <w:docPartUnique/>
        </w:docPartObj>
      </w:sdtPr>
      <w:sdtEndPr>
        <w:rPr>
          <w:bCs/>
        </w:rPr>
      </w:sdtEndPr>
      <w:sdtContent>
        <w:p w14:paraId="749C9A99" w14:textId="29370089" w:rsidR="00B52AE2" w:rsidRPr="000048D8" w:rsidRDefault="00323F80" w:rsidP="0076118E">
          <w:pPr>
            <w:pStyle w:val="TtuloTDC"/>
            <w:spacing w:line="264" w:lineRule="auto"/>
            <w:contextualSpacing/>
            <w:jc w:val="both"/>
            <w:rPr>
              <w:rFonts w:ascii="Arial Narrow" w:hAnsi="Arial Narrow" w:cs="Arial"/>
              <w:color w:val="auto"/>
              <w:sz w:val="22"/>
              <w:szCs w:val="22"/>
            </w:rPr>
          </w:pPr>
          <w:r w:rsidRPr="000048D8">
            <w:rPr>
              <w:rFonts w:ascii="Arial Narrow" w:hAnsi="Arial Narrow" w:cs="Arial"/>
              <w:color w:val="auto"/>
              <w:sz w:val="22"/>
              <w:szCs w:val="22"/>
            </w:rPr>
            <w:t>CONTENIDO</w:t>
          </w:r>
        </w:p>
        <w:p w14:paraId="2F091EF2" w14:textId="4FB55EE4" w:rsidR="00B94DDD" w:rsidRDefault="00B52AE2">
          <w:pPr>
            <w:pStyle w:val="TDC2"/>
            <w:rPr>
              <w:rFonts w:eastAsiaTheme="minorEastAsia"/>
              <w:b w:val="0"/>
              <w:bCs w:val="0"/>
              <w:noProof/>
              <w:kern w:val="2"/>
              <w:sz w:val="24"/>
              <w:szCs w:val="24"/>
              <w:lang w:eastAsia="es-CO"/>
              <w14:ligatures w14:val="standardContextual"/>
            </w:rPr>
          </w:pPr>
          <w:r w:rsidRPr="000048D8">
            <w:rPr>
              <w:rFonts w:ascii="Arial Narrow" w:hAnsi="Arial Narrow" w:cs="Arial"/>
            </w:rPr>
            <w:fldChar w:fldCharType="begin"/>
          </w:r>
          <w:r w:rsidRPr="000048D8">
            <w:rPr>
              <w:rFonts w:ascii="Arial Narrow" w:hAnsi="Arial Narrow" w:cs="Arial"/>
            </w:rPr>
            <w:instrText xml:space="preserve"> TOC \o "1-3" \h \z \u </w:instrText>
          </w:r>
          <w:r w:rsidRPr="000048D8">
            <w:rPr>
              <w:rFonts w:ascii="Arial Narrow" w:hAnsi="Arial Narrow" w:cs="Arial"/>
            </w:rPr>
            <w:fldChar w:fldCharType="separate"/>
          </w:r>
          <w:hyperlink w:anchor="_Toc232494521" w:history="1">
            <w:r w:rsidR="00B94DDD" w:rsidRPr="0086219E">
              <w:rPr>
                <w:rStyle w:val="Hipervnculo"/>
                <w:rFonts w:ascii="Arial Narrow" w:hAnsi="Arial Narrow"/>
                <w:noProof/>
              </w:rPr>
              <w:t>1.</w:t>
            </w:r>
            <w:r w:rsidR="00B94DDD">
              <w:rPr>
                <w:rFonts w:eastAsiaTheme="minorEastAsia"/>
                <w:b w:val="0"/>
                <w:bCs w:val="0"/>
                <w:noProof/>
                <w:kern w:val="2"/>
                <w:sz w:val="24"/>
                <w:szCs w:val="24"/>
                <w:lang w:eastAsia="es-CO"/>
                <w14:ligatures w14:val="standardContextual"/>
              </w:rPr>
              <w:tab/>
            </w:r>
            <w:r w:rsidR="00B94DDD" w:rsidRPr="0086219E">
              <w:rPr>
                <w:rStyle w:val="Hipervnculo"/>
                <w:rFonts w:ascii="Arial Narrow" w:hAnsi="Arial Narrow"/>
                <w:noProof/>
              </w:rPr>
              <w:t>ESTUDIOS PREVIOS</w:t>
            </w:r>
            <w:r w:rsidR="00B94DDD">
              <w:rPr>
                <w:noProof/>
                <w:webHidden/>
              </w:rPr>
              <w:tab/>
            </w:r>
            <w:r w:rsidR="00B94DDD">
              <w:rPr>
                <w:noProof/>
                <w:webHidden/>
              </w:rPr>
              <w:fldChar w:fldCharType="begin"/>
            </w:r>
            <w:r w:rsidR="00B94DDD">
              <w:rPr>
                <w:noProof/>
                <w:webHidden/>
              </w:rPr>
              <w:instrText xml:space="preserve"> PAGEREF _Toc232494521 \h </w:instrText>
            </w:r>
            <w:r w:rsidR="00B94DDD">
              <w:rPr>
                <w:noProof/>
                <w:webHidden/>
              </w:rPr>
            </w:r>
            <w:r w:rsidR="00B94DDD">
              <w:rPr>
                <w:noProof/>
                <w:webHidden/>
              </w:rPr>
              <w:fldChar w:fldCharType="separate"/>
            </w:r>
            <w:r w:rsidR="00B94DDD">
              <w:rPr>
                <w:noProof/>
                <w:webHidden/>
              </w:rPr>
              <w:t>4</w:t>
            </w:r>
            <w:r w:rsidR="00B94DDD">
              <w:rPr>
                <w:noProof/>
                <w:webHidden/>
              </w:rPr>
              <w:fldChar w:fldCharType="end"/>
            </w:r>
          </w:hyperlink>
        </w:p>
        <w:p w14:paraId="0BF4E32A" w14:textId="154640C9"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22" w:history="1">
            <w:r w:rsidRPr="0086219E">
              <w:rPr>
                <w:rStyle w:val="Hipervnculo"/>
                <w:rFonts w:ascii="Arial Narrow" w:hAnsi="Arial Narrow" w:cs="Arial"/>
                <w:noProof/>
                <w:lang w:eastAsia="es-CO"/>
              </w:rPr>
              <w:t>1.1.</w:t>
            </w:r>
            <w:r>
              <w:rPr>
                <w:rFonts w:eastAsiaTheme="minorEastAsia"/>
                <w:noProof/>
                <w:kern w:val="2"/>
                <w:sz w:val="24"/>
                <w:szCs w:val="24"/>
                <w:lang w:eastAsia="es-CO"/>
                <w14:ligatures w14:val="standardContextual"/>
              </w:rPr>
              <w:tab/>
            </w:r>
            <w:r w:rsidRPr="0086219E">
              <w:rPr>
                <w:rStyle w:val="Hipervnculo"/>
                <w:rFonts w:ascii="Arial Narrow" w:hAnsi="Arial Narrow"/>
                <w:noProof/>
              </w:rPr>
              <w:t>Fecha de diligenciamiento</w:t>
            </w:r>
            <w:r>
              <w:rPr>
                <w:noProof/>
                <w:webHidden/>
              </w:rPr>
              <w:tab/>
            </w:r>
            <w:r>
              <w:rPr>
                <w:noProof/>
                <w:webHidden/>
              </w:rPr>
              <w:fldChar w:fldCharType="begin"/>
            </w:r>
            <w:r>
              <w:rPr>
                <w:noProof/>
                <w:webHidden/>
              </w:rPr>
              <w:instrText xml:space="preserve"> PAGEREF _Toc232494522 \h </w:instrText>
            </w:r>
            <w:r>
              <w:rPr>
                <w:noProof/>
                <w:webHidden/>
              </w:rPr>
            </w:r>
            <w:r>
              <w:rPr>
                <w:noProof/>
                <w:webHidden/>
              </w:rPr>
              <w:fldChar w:fldCharType="separate"/>
            </w:r>
            <w:r>
              <w:rPr>
                <w:noProof/>
                <w:webHidden/>
              </w:rPr>
              <w:t>4</w:t>
            </w:r>
            <w:r>
              <w:rPr>
                <w:noProof/>
                <w:webHidden/>
              </w:rPr>
              <w:fldChar w:fldCharType="end"/>
            </w:r>
          </w:hyperlink>
        </w:p>
        <w:p w14:paraId="4CBB6D0B" w14:textId="2767969F"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23" w:history="1">
            <w:r w:rsidRPr="0086219E">
              <w:rPr>
                <w:rStyle w:val="Hipervnculo"/>
                <w:rFonts w:ascii="Arial Narrow" w:hAnsi="Arial Narrow" w:cs="Arial"/>
                <w:noProof/>
                <w:lang w:eastAsia="es-CO"/>
              </w:rPr>
              <w:t>1.2.</w:t>
            </w:r>
            <w:r>
              <w:rPr>
                <w:rFonts w:eastAsiaTheme="minorEastAsia"/>
                <w:noProof/>
                <w:kern w:val="2"/>
                <w:sz w:val="24"/>
                <w:szCs w:val="24"/>
                <w:lang w:eastAsia="es-CO"/>
                <w14:ligatures w14:val="standardContextual"/>
              </w:rPr>
              <w:tab/>
            </w:r>
            <w:r w:rsidRPr="0086219E">
              <w:rPr>
                <w:rStyle w:val="Hipervnculo"/>
                <w:rFonts w:ascii="Arial Narrow" w:hAnsi="Arial Narrow"/>
                <w:noProof/>
              </w:rPr>
              <w:t>Correo electrónico del responsable</w:t>
            </w:r>
            <w:r>
              <w:rPr>
                <w:noProof/>
                <w:webHidden/>
              </w:rPr>
              <w:tab/>
            </w:r>
            <w:r>
              <w:rPr>
                <w:noProof/>
                <w:webHidden/>
              </w:rPr>
              <w:fldChar w:fldCharType="begin"/>
            </w:r>
            <w:r>
              <w:rPr>
                <w:noProof/>
                <w:webHidden/>
              </w:rPr>
              <w:instrText xml:space="preserve"> PAGEREF _Toc232494523 \h </w:instrText>
            </w:r>
            <w:r>
              <w:rPr>
                <w:noProof/>
                <w:webHidden/>
              </w:rPr>
            </w:r>
            <w:r>
              <w:rPr>
                <w:noProof/>
                <w:webHidden/>
              </w:rPr>
              <w:fldChar w:fldCharType="separate"/>
            </w:r>
            <w:r>
              <w:rPr>
                <w:noProof/>
                <w:webHidden/>
              </w:rPr>
              <w:t>4</w:t>
            </w:r>
            <w:r>
              <w:rPr>
                <w:noProof/>
                <w:webHidden/>
              </w:rPr>
              <w:fldChar w:fldCharType="end"/>
            </w:r>
          </w:hyperlink>
        </w:p>
        <w:p w14:paraId="4D530DF8" w14:textId="37A5C4C3" w:rsidR="00B94DDD" w:rsidRDefault="00B94DDD">
          <w:pPr>
            <w:pStyle w:val="TDC2"/>
            <w:rPr>
              <w:rFonts w:eastAsiaTheme="minorEastAsia"/>
              <w:b w:val="0"/>
              <w:bCs w:val="0"/>
              <w:noProof/>
              <w:kern w:val="2"/>
              <w:sz w:val="24"/>
              <w:szCs w:val="24"/>
              <w:lang w:eastAsia="es-CO"/>
              <w14:ligatures w14:val="standardContextual"/>
            </w:rPr>
          </w:pPr>
          <w:hyperlink w:anchor="_Toc232494524" w:history="1">
            <w:r w:rsidRPr="0086219E">
              <w:rPr>
                <w:rStyle w:val="Hipervnculo"/>
                <w:rFonts w:ascii="Arial Narrow" w:hAnsi="Arial Narrow"/>
                <w:noProof/>
              </w:rPr>
              <w:t>2.</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DESCRIPCIÓN DE LA NECESIDAD</w:t>
            </w:r>
            <w:r>
              <w:rPr>
                <w:noProof/>
                <w:webHidden/>
              </w:rPr>
              <w:tab/>
            </w:r>
            <w:r>
              <w:rPr>
                <w:noProof/>
                <w:webHidden/>
              </w:rPr>
              <w:fldChar w:fldCharType="begin"/>
            </w:r>
            <w:r>
              <w:rPr>
                <w:noProof/>
                <w:webHidden/>
              </w:rPr>
              <w:instrText xml:space="preserve"> PAGEREF _Toc232494524 \h </w:instrText>
            </w:r>
            <w:r>
              <w:rPr>
                <w:noProof/>
                <w:webHidden/>
              </w:rPr>
            </w:r>
            <w:r>
              <w:rPr>
                <w:noProof/>
                <w:webHidden/>
              </w:rPr>
              <w:fldChar w:fldCharType="separate"/>
            </w:r>
            <w:r>
              <w:rPr>
                <w:noProof/>
                <w:webHidden/>
              </w:rPr>
              <w:t>4</w:t>
            </w:r>
            <w:r>
              <w:rPr>
                <w:noProof/>
                <w:webHidden/>
              </w:rPr>
              <w:fldChar w:fldCharType="end"/>
            </w:r>
          </w:hyperlink>
        </w:p>
        <w:p w14:paraId="064BCE2C" w14:textId="0883010A"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25" w:history="1">
            <w:r w:rsidRPr="0086219E">
              <w:rPr>
                <w:rStyle w:val="Hipervnculo"/>
                <w:rFonts w:ascii="Arial Narrow" w:hAnsi="Arial Narrow"/>
                <w:noProof/>
              </w:rPr>
              <w:t>2.1.</w:t>
            </w:r>
            <w:r>
              <w:rPr>
                <w:rFonts w:eastAsiaTheme="minorEastAsia"/>
                <w:noProof/>
                <w:kern w:val="2"/>
                <w:sz w:val="24"/>
                <w:szCs w:val="24"/>
                <w:lang w:eastAsia="es-CO"/>
                <w14:ligatures w14:val="standardContextual"/>
              </w:rPr>
              <w:tab/>
            </w:r>
            <w:r w:rsidRPr="0086219E">
              <w:rPr>
                <w:rStyle w:val="Hipervnculo"/>
                <w:rFonts w:ascii="Arial Narrow" w:hAnsi="Arial Narrow"/>
                <w:noProof/>
              </w:rPr>
              <w:t>Justificación de la necesidad</w:t>
            </w:r>
            <w:r>
              <w:rPr>
                <w:noProof/>
                <w:webHidden/>
              </w:rPr>
              <w:tab/>
            </w:r>
            <w:r>
              <w:rPr>
                <w:noProof/>
                <w:webHidden/>
              </w:rPr>
              <w:fldChar w:fldCharType="begin"/>
            </w:r>
            <w:r>
              <w:rPr>
                <w:noProof/>
                <w:webHidden/>
              </w:rPr>
              <w:instrText xml:space="preserve"> PAGEREF _Toc232494525 \h </w:instrText>
            </w:r>
            <w:r>
              <w:rPr>
                <w:noProof/>
                <w:webHidden/>
              </w:rPr>
            </w:r>
            <w:r>
              <w:rPr>
                <w:noProof/>
                <w:webHidden/>
              </w:rPr>
              <w:fldChar w:fldCharType="separate"/>
            </w:r>
            <w:r>
              <w:rPr>
                <w:noProof/>
                <w:webHidden/>
              </w:rPr>
              <w:t>8</w:t>
            </w:r>
            <w:r>
              <w:rPr>
                <w:noProof/>
                <w:webHidden/>
              </w:rPr>
              <w:fldChar w:fldCharType="end"/>
            </w:r>
          </w:hyperlink>
        </w:p>
        <w:p w14:paraId="253110C1" w14:textId="3155C8FB" w:rsidR="00B94DDD" w:rsidRDefault="00B94DDD">
          <w:pPr>
            <w:pStyle w:val="TDC2"/>
            <w:rPr>
              <w:rFonts w:eastAsiaTheme="minorEastAsia"/>
              <w:b w:val="0"/>
              <w:bCs w:val="0"/>
              <w:noProof/>
              <w:kern w:val="2"/>
              <w:sz w:val="24"/>
              <w:szCs w:val="24"/>
              <w:lang w:eastAsia="es-CO"/>
              <w14:ligatures w14:val="standardContextual"/>
            </w:rPr>
          </w:pPr>
          <w:hyperlink w:anchor="_Toc232494526" w:history="1">
            <w:r w:rsidRPr="0086219E">
              <w:rPr>
                <w:rStyle w:val="Hipervnculo"/>
                <w:rFonts w:ascii="Arial Narrow" w:hAnsi="Arial Narrow"/>
                <w:noProof/>
              </w:rPr>
              <w:t>3.</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DESCRIPCIÓN DEL OBJETO A CONTRATAR</w:t>
            </w:r>
            <w:r>
              <w:rPr>
                <w:noProof/>
                <w:webHidden/>
              </w:rPr>
              <w:tab/>
            </w:r>
            <w:r>
              <w:rPr>
                <w:noProof/>
                <w:webHidden/>
              </w:rPr>
              <w:fldChar w:fldCharType="begin"/>
            </w:r>
            <w:r>
              <w:rPr>
                <w:noProof/>
                <w:webHidden/>
              </w:rPr>
              <w:instrText xml:space="preserve"> PAGEREF _Toc232494526 \h </w:instrText>
            </w:r>
            <w:r>
              <w:rPr>
                <w:noProof/>
                <w:webHidden/>
              </w:rPr>
            </w:r>
            <w:r>
              <w:rPr>
                <w:noProof/>
                <w:webHidden/>
              </w:rPr>
              <w:fldChar w:fldCharType="separate"/>
            </w:r>
            <w:r>
              <w:rPr>
                <w:noProof/>
                <w:webHidden/>
              </w:rPr>
              <w:t>37</w:t>
            </w:r>
            <w:r>
              <w:rPr>
                <w:noProof/>
                <w:webHidden/>
              </w:rPr>
              <w:fldChar w:fldCharType="end"/>
            </w:r>
          </w:hyperlink>
        </w:p>
        <w:p w14:paraId="665C7A60" w14:textId="42DB3D2E"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27" w:history="1">
            <w:r w:rsidRPr="0086219E">
              <w:rPr>
                <w:rStyle w:val="Hipervnculo"/>
                <w:rFonts w:ascii="Arial Narrow" w:hAnsi="Arial Narrow"/>
                <w:noProof/>
              </w:rPr>
              <w:t>3.1.</w:t>
            </w:r>
            <w:r>
              <w:rPr>
                <w:rFonts w:eastAsiaTheme="minorEastAsia"/>
                <w:noProof/>
                <w:kern w:val="2"/>
                <w:sz w:val="24"/>
                <w:szCs w:val="24"/>
                <w:lang w:eastAsia="es-CO"/>
                <w14:ligatures w14:val="standardContextual"/>
              </w:rPr>
              <w:tab/>
            </w:r>
            <w:r w:rsidRPr="0086219E">
              <w:rPr>
                <w:rStyle w:val="Hipervnculo"/>
                <w:rFonts w:ascii="Arial Narrow" w:hAnsi="Arial Narrow"/>
                <w:noProof/>
              </w:rPr>
              <w:t>Objeto:</w:t>
            </w:r>
            <w:r>
              <w:rPr>
                <w:noProof/>
                <w:webHidden/>
              </w:rPr>
              <w:tab/>
            </w:r>
            <w:r>
              <w:rPr>
                <w:noProof/>
                <w:webHidden/>
              </w:rPr>
              <w:fldChar w:fldCharType="begin"/>
            </w:r>
            <w:r>
              <w:rPr>
                <w:noProof/>
                <w:webHidden/>
              </w:rPr>
              <w:instrText xml:space="preserve"> PAGEREF _Toc232494527 \h </w:instrText>
            </w:r>
            <w:r>
              <w:rPr>
                <w:noProof/>
                <w:webHidden/>
              </w:rPr>
            </w:r>
            <w:r>
              <w:rPr>
                <w:noProof/>
                <w:webHidden/>
              </w:rPr>
              <w:fldChar w:fldCharType="separate"/>
            </w:r>
            <w:r>
              <w:rPr>
                <w:noProof/>
                <w:webHidden/>
              </w:rPr>
              <w:t>37</w:t>
            </w:r>
            <w:r>
              <w:rPr>
                <w:noProof/>
                <w:webHidden/>
              </w:rPr>
              <w:fldChar w:fldCharType="end"/>
            </w:r>
          </w:hyperlink>
        </w:p>
        <w:p w14:paraId="04CFB2E9" w14:textId="3C3AE311"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28" w:history="1">
            <w:r w:rsidRPr="0086219E">
              <w:rPr>
                <w:rStyle w:val="Hipervnculo"/>
                <w:rFonts w:ascii="Arial Narrow" w:hAnsi="Arial Narrow"/>
                <w:noProof/>
              </w:rPr>
              <w:t>3.2.</w:t>
            </w:r>
            <w:r>
              <w:rPr>
                <w:rFonts w:eastAsiaTheme="minorEastAsia"/>
                <w:noProof/>
                <w:kern w:val="2"/>
                <w:sz w:val="24"/>
                <w:szCs w:val="24"/>
                <w:lang w:eastAsia="es-CO"/>
                <w14:ligatures w14:val="standardContextual"/>
              </w:rPr>
              <w:tab/>
            </w:r>
            <w:r w:rsidRPr="0086219E">
              <w:rPr>
                <w:rStyle w:val="Hipervnculo"/>
                <w:rFonts w:ascii="Arial Narrow" w:hAnsi="Arial Narrow"/>
                <w:noProof/>
              </w:rPr>
              <w:t>Alcance del objeto.</w:t>
            </w:r>
            <w:r>
              <w:rPr>
                <w:noProof/>
                <w:webHidden/>
              </w:rPr>
              <w:tab/>
            </w:r>
            <w:r>
              <w:rPr>
                <w:noProof/>
                <w:webHidden/>
              </w:rPr>
              <w:fldChar w:fldCharType="begin"/>
            </w:r>
            <w:r>
              <w:rPr>
                <w:noProof/>
                <w:webHidden/>
              </w:rPr>
              <w:instrText xml:space="preserve"> PAGEREF _Toc232494528 \h </w:instrText>
            </w:r>
            <w:r>
              <w:rPr>
                <w:noProof/>
                <w:webHidden/>
              </w:rPr>
            </w:r>
            <w:r>
              <w:rPr>
                <w:noProof/>
                <w:webHidden/>
              </w:rPr>
              <w:fldChar w:fldCharType="separate"/>
            </w:r>
            <w:r>
              <w:rPr>
                <w:noProof/>
                <w:webHidden/>
              </w:rPr>
              <w:t>38</w:t>
            </w:r>
            <w:r>
              <w:rPr>
                <w:noProof/>
                <w:webHidden/>
              </w:rPr>
              <w:fldChar w:fldCharType="end"/>
            </w:r>
          </w:hyperlink>
        </w:p>
        <w:p w14:paraId="2F0F35B0" w14:textId="5B4620FC"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29" w:history="1">
            <w:r w:rsidRPr="0086219E">
              <w:rPr>
                <w:rStyle w:val="Hipervnculo"/>
                <w:rFonts w:ascii="Arial Narrow" w:hAnsi="Arial Narrow"/>
                <w:noProof/>
              </w:rPr>
              <w:t>3.3.</w:t>
            </w:r>
            <w:r>
              <w:rPr>
                <w:rFonts w:eastAsiaTheme="minorEastAsia"/>
                <w:noProof/>
                <w:kern w:val="2"/>
                <w:sz w:val="24"/>
                <w:szCs w:val="24"/>
                <w:lang w:eastAsia="es-CO"/>
                <w14:ligatures w14:val="standardContextual"/>
              </w:rPr>
              <w:tab/>
            </w:r>
            <w:r w:rsidRPr="0086219E">
              <w:rPr>
                <w:rStyle w:val="Hipervnculo"/>
                <w:rFonts w:ascii="Arial Narrow" w:hAnsi="Arial Narrow"/>
                <w:noProof/>
              </w:rPr>
              <w:t>Descripción técnica de los servicios objeto del contrato. Identificación clasificador bienes y servicios (Clasificador UNSPSC)</w:t>
            </w:r>
            <w:r>
              <w:rPr>
                <w:noProof/>
                <w:webHidden/>
              </w:rPr>
              <w:tab/>
            </w:r>
            <w:r>
              <w:rPr>
                <w:noProof/>
                <w:webHidden/>
              </w:rPr>
              <w:fldChar w:fldCharType="begin"/>
            </w:r>
            <w:r>
              <w:rPr>
                <w:noProof/>
                <w:webHidden/>
              </w:rPr>
              <w:instrText xml:space="preserve"> PAGEREF _Toc232494529 \h </w:instrText>
            </w:r>
            <w:r>
              <w:rPr>
                <w:noProof/>
                <w:webHidden/>
              </w:rPr>
            </w:r>
            <w:r>
              <w:rPr>
                <w:noProof/>
                <w:webHidden/>
              </w:rPr>
              <w:fldChar w:fldCharType="separate"/>
            </w:r>
            <w:r>
              <w:rPr>
                <w:noProof/>
                <w:webHidden/>
              </w:rPr>
              <w:t>38</w:t>
            </w:r>
            <w:r>
              <w:rPr>
                <w:noProof/>
                <w:webHidden/>
              </w:rPr>
              <w:fldChar w:fldCharType="end"/>
            </w:r>
          </w:hyperlink>
        </w:p>
        <w:p w14:paraId="758B7EBF" w14:textId="50000AB0" w:rsidR="00B94DDD" w:rsidRDefault="00B94DDD">
          <w:pPr>
            <w:pStyle w:val="TDC3"/>
            <w:tabs>
              <w:tab w:val="right" w:leader="dot" w:pos="9962"/>
            </w:tabs>
            <w:rPr>
              <w:rFonts w:eastAsiaTheme="minorEastAsia"/>
              <w:noProof/>
              <w:kern w:val="2"/>
              <w:sz w:val="24"/>
              <w:szCs w:val="24"/>
              <w:lang w:eastAsia="es-CO"/>
              <w14:ligatures w14:val="standardContextual"/>
            </w:rPr>
          </w:pPr>
          <w:hyperlink w:anchor="_Toc232494530" w:history="1">
            <w:r w:rsidRPr="0086219E">
              <w:rPr>
                <w:rStyle w:val="Hipervnculo"/>
                <w:rFonts w:ascii="Arial Narrow" w:hAnsi="Arial Narrow"/>
                <w:noProof/>
              </w:rPr>
              <w:t>3.2.1. Autorizaciones, permisos y licencias para la ejecución</w:t>
            </w:r>
            <w:r>
              <w:rPr>
                <w:noProof/>
                <w:webHidden/>
              </w:rPr>
              <w:tab/>
            </w:r>
            <w:r>
              <w:rPr>
                <w:noProof/>
                <w:webHidden/>
              </w:rPr>
              <w:fldChar w:fldCharType="begin"/>
            </w:r>
            <w:r>
              <w:rPr>
                <w:noProof/>
                <w:webHidden/>
              </w:rPr>
              <w:instrText xml:space="preserve"> PAGEREF _Toc232494530 \h </w:instrText>
            </w:r>
            <w:r>
              <w:rPr>
                <w:noProof/>
                <w:webHidden/>
              </w:rPr>
            </w:r>
            <w:r>
              <w:rPr>
                <w:noProof/>
                <w:webHidden/>
              </w:rPr>
              <w:fldChar w:fldCharType="separate"/>
            </w:r>
            <w:r>
              <w:rPr>
                <w:noProof/>
                <w:webHidden/>
              </w:rPr>
              <w:t>40</w:t>
            </w:r>
            <w:r>
              <w:rPr>
                <w:noProof/>
                <w:webHidden/>
              </w:rPr>
              <w:fldChar w:fldCharType="end"/>
            </w:r>
          </w:hyperlink>
        </w:p>
        <w:p w14:paraId="038A4F1D" w14:textId="188F2FDD" w:rsidR="00B94DDD" w:rsidRDefault="00B94DDD">
          <w:pPr>
            <w:pStyle w:val="TDC2"/>
            <w:rPr>
              <w:rFonts w:eastAsiaTheme="minorEastAsia"/>
              <w:b w:val="0"/>
              <w:bCs w:val="0"/>
              <w:noProof/>
              <w:kern w:val="2"/>
              <w:sz w:val="24"/>
              <w:szCs w:val="24"/>
              <w:lang w:eastAsia="es-CO"/>
              <w14:ligatures w14:val="standardContextual"/>
            </w:rPr>
          </w:pPr>
          <w:hyperlink w:anchor="_Toc232494531" w:history="1">
            <w:r w:rsidRPr="0086219E">
              <w:rPr>
                <w:rStyle w:val="Hipervnculo"/>
                <w:rFonts w:ascii="Arial Narrow" w:hAnsi="Arial Narrow"/>
                <w:noProof/>
              </w:rPr>
              <w:t>4.</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ESPECIFICACIONES TÉCNICAS DEL OBJETO</w:t>
            </w:r>
            <w:r>
              <w:rPr>
                <w:noProof/>
                <w:webHidden/>
              </w:rPr>
              <w:tab/>
            </w:r>
            <w:r>
              <w:rPr>
                <w:noProof/>
                <w:webHidden/>
              </w:rPr>
              <w:fldChar w:fldCharType="begin"/>
            </w:r>
            <w:r>
              <w:rPr>
                <w:noProof/>
                <w:webHidden/>
              </w:rPr>
              <w:instrText xml:space="preserve"> PAGEREF _Toc232494531 \h </w:instrText>
            </w:r>
            <w:r>
              <w:rPr>
                <w:noProof/>
                <w:webHidden/>
              </w:rPr>
            </w:r>
            <w:r>
              <w:rPr>
                <w:noProof/>
                <w:webHidden/>
              </w:rPr>
              <w:fldChar w:fldCharType="separate"/>
            </w:r>
            <w:r>
              <w:rPr>
                <w:noProof/>
                <w:webHidden/>
              </w:rPr>
              <w:t>40</w:t>
            </w:r>
            <w:r>
              <w:rPr>
                <w:noProof/>
                <w:webHidden/>
              </w:rPr>
              <w:fldChar w:fldCharType="end"/>
            </w:r>
          </w:hyperlink>
        </w:p>
        <w:p w14:paraId="6C09CA66" w14:textId="594F835A" w:rsidR="00B94DDD" w:rsidRDefault="00B94DDD">
          <w:pPr>
            <w:pStyle w:val="TDC2"/>
            <w:rPr>
              <w:rFonts w:eastAsiaTheme="minorEastAsia"/>
              <w:b w:val="0"/>
              <w:bCs w:val="0"/>
              <w:noProof/>
              <w:kern w:val="2"/>
              <w:sz w:val="24"/>
              <w:szCs w:val="24"/>
              <w:lang w:eastAsia="es-CO"/>
              <w14:ligatures w14:val="standardContextual"/>
            </w:rPr>
          </w:pPr>
          <w:hyperlink w:anchor="_Toc232494532" w:history="1">
            <w:r w:rsidRPr="0086219E">
              <w:rPr>
                <w:rStyle w:val="Hipervnculo"/>
                <w:rFonts w:ascii="Arial Narrow" w:hAnsi="Arial Narrow"/>
                <w:noProof/>
              </w:rPr>
              <w:t>5.</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PLAZO DE EJECUCIÓN</w:t>
            </w:r>
            <w:r>
              <w:rPr>
                <w:noProof/>
                <w:webHidden/>
              </w:rPr>
              <w:tab/>
            </w:r>
            <w:r>
              <w:rPr>
                <w:noProof/>
                <w:webHidden/>
              </w:rPr>
              <w:fldChar w:fldCharType="begin"/>
            </w:r>
            <w:r>
              <w:rPr>
                <w:noProof/>
                <w:webHidden/>
              </w:rPr>
              <w:instrText xml:space="preserve"> PAGEREF _Toc232494532 \h </w:instrText>
            </w:r>
            <w:r>
              <w:rPr>
                <w:noProof/>
                <w:webHidden/>
              </w:rPr>
            </w:r>
            <w:r>
              <w:rPr>
                <w:noProof/>
                <w:webHidden/>
              </w:rPr>
              <w:fldChar w:fldCharType="separate"/>
            </w:r>
            <w:r>
              <w:rPr>
                <w:noProof/>
                <w:webHidden/>
              </w:rPr>
              <w:t>40</w:t>
            </w:r>
            <w:r>
              <w:rPr>
                <w:noProof/>
                <w:webHidden/>
              </w:rPr>
              <w:fldChar w:fldCharType="end"/>
            </w:r>
          </w:hyperlink>
        </w:p>
        <w:p w14:paraId="4EA6941B" w14:textId="6F13D5FD" w:rsidR="00B94DDD" w:rsidRDefault="00B94DDD">
          <w:pPr>
            <w:pStyle w:val="TDC2"/>
            <w:rPr>
              <w:rFonts w:eastAsiaTheme="minorEastAsia"/>
              <w:b w:val="0"/>
              <w:bCs w:val="0"/>
              <w:noProof/>
              <w:kern w:val="2"/>
              <w:sz w:val="24"/>
              <w:szCs w:val="24"/>
              <w:lang w:eastAsia="es-CO"/>
              <w14:ligatures w14:val="standardContextual"/>
            </w:rPr>
          </w:pPr>
          <w:hyperlink w:anchor="_Toc232494533" w:history="1">
            <w:r w:rsidRPr="0086219E">
              <w:rPr>
                <w:rStyle w:val="Hipervnculo"/>
                <w:rFonts w:ascii="Arial Narrow" w:hAnsi="Arial Narrow"/>
                <w:noProof/>
              </w:rPr>
              <w:t>6.</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LUGAR DE EJECUCIÓN</w:t>
            </w:r>
            <w:r>
              <w:rPr>
                <w:noProof/>
                <w:webHidden/>
              </w:rPr>
              <w:tab/>
            </w:r>
            <w:r>
              <w:rPr>
                <w:noProof/>
                <w:webHidden/>
              </w:rPr>
              <w:fldChar w:fldCharType="begin"/>
            </w:r>
            <w:r>
              <w:rPr>
                <w:noProof/>
                <w:webHidden/>
              </w:rPr>
              <w:instrText xml:space="preserve"> PAGEREF _Toc232494533 \h </w:instrText>
            </w:r>
            <w:r>
              <w:rPr>
                <w:noProof/>
                <w:webHidden/>
              </w:rPr>
            </w:r>
            <w:r>
              <w:rPr>
                <w:noProof/>
                <w:webHidden/>
              </w:rPr>
              <w:fldChar w:fldCharType="separate"/>
            </w:r>
            <w:r>
              <w:rPr>
                <w:noProof/>
                <w:webHidden/>
              </w:rPr>
              <w:t>41</w:t>
            </w:r>
            <w:r>
              <w:rPr>
                <w:noProof/>
                <w:webHidden/>
              </w:rPr>
              <w:fldChar w:fldCharType="end"/>
            </w:r>
          </w:hyperlink>
        </w:p>
        <w:p w14:paraId="678C9CC2" w14:textId="4D6AD3F5" w:rsidR="00B94DDD" w:rsidRDefault="00B94DDD">
          <w:pPr>
            <w:pStyle w:val="TDC2"/>
            <w:rPr>
              <w:rFonts w:eastAsiaTheme="minorEastAsia"/>
              <w:b w:val="0"/>
              <w:bCs w:val="0"/>
              <w:noProof/>
              <w:kern w:val="2"/>
              <w:sz w:val="24"/>
              <w:szCs w:val="24"/>
              <w:lang w:eastAsia="es-CO"/>
              <w14:ligatures w14:val="standardContextual"/>
            </w:rPr>
          </w:pPr>
          <w:hyperlink w:anchor="_Toc232494534" w:history="1">
            <w:r w:rsidRPr="0086219E">
              <w:rPr>
                <w:rStyle w:val="Hipervnculo"/>
                <w:rFonts w:ascii="Arial Narrow" w:hAnsi="Arial Narrow"/>
                <w:noProof/>
              </w:rPr>
              <w:t>7.</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IDENTIFICACIÓN DEL TIPO DE CONTRATO A CELEBRAR</w:t>
            </w:r>
            <w:r>
              <w:rPr>
                <w:noProof/>
                <w:webHidden/>
              </w:rPr>
              <w:tab/>
            </w:r>
            <w:r>
              <w:rPr>
                <w:noProof/>
                <w:webHidden/>
              </w:rPr>
              <w:fldChar w:fldCharType="begin"/>
            </w:r>
            <w:r>
              <w:rPr>
                <w:noProof/>
                <w:webHidden/>
              </w:rPr>
              <w:instrText xml:space="preserve"> PAGEREF _Toc232494534 \h </w:instrText>
            </w:r>
            <w:r>
              <w:rPr>
                <w:noProof/>
                <w:webHidden/>
              </w:rPr>
            </w:r>
            <w:r>
              <w:rPr>
                <w:noProof/>
                <w:webHidden/>
              </w:rPr>
              <w:fldChar w:fldCharType="separate"/>
            </w:r>
            <w:r>
              <w:rPr>
                <w:noProof/>
                <w:webHidden/>
              </w:rPr>
              <w:t>41</w:t>
            </w:r>
            <w:r>
              <w:rPr>
                <w:noProof/>
                <w:webHidden/>
              </w:rPr>
              <w:fldChar w:fldCharType="end"/>
            </w:r>
          </w:hyperlink>
        </w:p>
        <w:p w14:paraId="1866AD39" w14:textId="6EC46224" w:rsidR="00B94DDD" w:rsidRDefault="00B94DDD">
          <w:pPr>
            <w:pStyle w:val="TDC2"/>
            <w:rPr>
              <w:rFonts w:eastAsiaTheme="minorEastAsia"/>
              <w:b w:val="0"/>
              <w:bCs w:val="0"/>
              <w:noProof/>
              <w:kern w:val="2"/>
              <w:sz w:val="24"/>
              <w:szCs w:val="24"/>
              <w:lang w:eastAsia="es-CO"/>
              <w14:ligatures w14:val="standardContextual"/>
            </w:rPr>
          </w:pPr>
          <w:hyperlink w:anchor="_Toc232494535" w:history="1">
            <w:r w:rsidRPr="0086219E">
              <w:rPr>
                <w:rStyle w:val="Hipervnculo"/>
                <w:rFonts w:ascii="Arial Narrow" w:hAnsi="Arial Narrow"/>
                <w:noProof/>
              </w:rPr>
              <w:t>8.</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MECANISMOS DE SUPERVISIÓN O INTERVENTORÍA DEL CONTRATO</w:t>
            </w:r>
            <w:r>
              <w:rPr>
                <w:noProof/>
                <w:webHidden/>
              </w:rPr>
              <w:tab/>
            </w:r>
            <w:r>
              <w:rPr>
                <w:noProof/>
                <w:webHidden/>
              </w:rPr>
              <w:fldChar w:fldCharType="begin"/>
            </w:r>
            <w:r>
              <w:rPr>
                <w:noProof/>
                <w:webHidden/>
              </w:rPr>
              <w:instrText xml:space="preserve"> PAGEREF _Toc232494535 \h </w:instrText>
            </w:r>
            <w:r>
              <w:rPr>
                <w:noProof/>
                <w:webHidden/>
              </w:rPr>
            </w:r>
            <w:r>
              <w:rPr>
                <w:noProof/>
                <w:webHidden/>
              </w:rPr>
              <w:fldChar w:fldCharType="separate"/>
            </w:r>
            <w:r>
              <w:rPr>
                <w:noProof/>
                <w:webHidden/>
              </w:rPr>
              <w:t>42</w:t>
            </w:r>
            <w:r>
              <w:rPr>
                <w:noProof/>
                <w:webHidden/>
              </w:rPr>
              <w:fldChar w:fldCharType="end"/>
            </w:r>
          </w:hyperlink>
        </w:p>
        <w:p w14:paraId="36102904" w14:textId="3DF0633F" w:rsidR="00B94DDD" w:rsidRDefault="00B94DDD">
          <w:pPr>
            <w:pStyle w:val="TDC2"/>
            <w:rPr>
              <w:rFonts w:eastAsiaTheme="minorEastAsia"/>
              <w:b w:val="0"/>
              <w:bCs w:val="0"/>
              <w:noProof/>
              <w:kern w:val="2"/>
              <w:sz w:val="24"/>
              <w:szCs w:val="24"/>
              <w:lang w:eastAsia="es-CO"/>
              <w14:ligatures w14:val="standardContextual"/>
            </w:rPr>
          </w:pPr>
          <w:hyperlink w:anchor="_Toc232494536" w:history="1">
            <w:r w:rsidRPr="0086219E">
              <w:rPr>
                <w:rStyle w:val="Hipervnculo"/>
                <w:rFonts w:ascii="Arial Narrow" w:hAnsi="Arial Narrow"/>
                <w:noProof/>
              </w:rPr>
              <w:t>9.</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OBLIGACIONES DEL CONTRATISTA</w:t>
            </w:r>
            <w:r>
              <w:rPr>
                <w:noProof/>
                <w:webHidden/>
              </w:rPr>
              <w:tab/>
            </w:r>
            <w:r>
              <w:rPr>
                <w:noProof/>
                <w:webHidden/>
              </w:rPr>
              <w:fldChar w:fldCharType="begin"/>
            </w:r>
            <w:r>
              <w:rPr>
                <w:noProof/>
                <w:webHidden/>
              </w:rPr>
              <w:instrText xml:space="preserve"> PAGEREF _Toc232494536 \h </w:instrText>
            </w:r>
            <w:r>
              <w:rPr>
                <w:noProof/>
                <w:webHidden/>
              </w:rPr>
            </w:r>
            <w:r>
              <w:rPr>
                <w:noProof/>
                <w:webHidden/>
              </w:rPr>
              <w:fldChar w:fldCharType="separate"/>
            </w:r>
            <w:r>
              <w:rPr>
                <w:noProof/>
                <w:webHidden/>
              </w:rPr>
              <w:t>42</w:t>
            </w:r>
            <w:r>
              <w:rPr>
                <w:noProof/>
                <w:webHidden/>
              </w:rPr>
              <w:fldChar w:fldCharType="end"/>
            </w:r>
          </w:hyperlink>
        </w:p>
        <w:p w14:paraId="250258F8" w14:textId="387CD4F8"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37" w:history="1">
            <w:r w:rsidRPr="0086219E">
              <w:rPr>
                <w:rStyle w:val="Hipervnculo"/>
                <w:rFonts w:eastAsia="Arial"/>
                <w:noProof/>
              </w:rPr>
              <w:t>9.1.</w:t>
            </w:r>
            <w:r>
              <w:rPr>
                <w:rFonts w:eastAsiaTheme="minorEastAsia"/>
                <w:noProof/>
                <w:kern w:val="2"/>
                <w:sz w:val="24"/>
                <w:szCs w:val="24"/>
                <w:lang w:eastAsia="es-CO"/>
                <w14:ligatures w14:val="standardContextual"/>
              </w:rPr>
              <w:tab/>
            </w:r>
            <w:r w:rsidRPr="0086219E">
              <w:rPr>
                <w:rStyle w:val="Hipervnculo"/>
                <w:rFonts w:eastAsia="Arial"/>
                <w:noProof/>
              </w:rPr>
              <w:t>Obligaciones Generales</w:t>
            </w:r>
            <w:r>
              <w:rPr>
                <w:noProof/>
                <w:webHidden/>
              </w:rPr>
              <w:tab/>
            </w:r>
            <w:r>
              <w:rPr>
                <w:noProof/>
                <w:webHidden/>
              </w:rPr>
              <w:fldChar w:fldCharType="begin"/>
            </w:r>
            <w:r>
              <w:rPr>
                <w:noProof/>
                <w:webHidden/>
              </w:rPr>
              <w:instrText xml:space="preserve"> PAGEREF _Toc232494537 \h </w:instrText>
            </w:r>
            <w:r>
              <w:rPr>
                <w:noProof/>
                <w:webHidden/>
              </w:rPr>
            </w:r>
            <w:r>
              <w:rPr>
                <w:noProof/>
                <w:webHidden/>
              </w:rPr>
              <w:fldChar w:fldCharType="separate"/>
            </w:r>
            <w:r>
              <w:rPr>
                <w:noProof/>
                <w:webHidden/>
              </w:rPr>
              <w:t>42</w:t>
            </w:r>
            <w:r>
              <w:rPr>
                <w:noProof/>
                <w:webHidden/>
              </w:rPr>
              <w:fldChar w:fldCharType="end"/>
            </w:r>
          </w:hyperlink>
        </w:p>
        <w:p w14:paraId="661BE5C1" w14:textId="14E189B1"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38" w:history="1">
            <w:r w:rsidRPr="0086219E">
              <w:rPr>
                <w:rStyle w:val="Hipervnculo"/>
                <w:rFonts w:eastAsia="Arial"/>
                <w:noProof/>
              </w:rPr>
              <w:t>9.2.</w:t>
            </w:r>
            <w:r>
              <w:rPr>
                <w:rFonts w:eastAsiaTheme="minorEastAsia"/>
                <w:noProof/>
                <w:kern w:val="2"/>
                <w:sz w:val="24"/>
                <w:szCs w:val="24"/>
                <w:lang w:eastAsia="es-CO"/>
                <w14:ligatures w14:val="standardContextual"/>
              </w:rPr>
              <w:tab/>
            </w:r>
            <w:r w:rsidRPr="0086219E">
              <w:rPr>
                <w:rStyle w:val="Hipervnculo"/>
                <w:rFonts w:eastAsia="Arial" w:cs="Arial"/>
                <w:noProof/>
                <w:lang w:eastAsia="es-CO"/>
              </w:rPr>
              <w:t>Obligaciones específicas del contratista</w:t>
            </w:r>
            <w:r w:rsidRPr="0086219E">
              <w:rPr>
                <w:rStyle w:val="Hipervnculo"/>
                <w:rFonts w:eastAsia="Arial"/>
                <w:noProof/>
              </w:rPr>
              <w:t>.</w:t>
            </w:r>
            <w:r>
              <w:rPr>
                <w:noProof/>
                <w:webHidden/>
              </w:rPr>
              <w:tab/>
            </w:r>
            <w:r>
              <w:rPr>
                <w:noProof/>
                <w:webHidden/>
              </w:rPr>
              <w:fldChar w:fldCharType="begin"/>
            </w:r>
            <w:r>
              <w:rPr>
                <w:noProof/>
                <w:webHidden/>
              </w:rPr>
              <w:instrText xml:space="preserve"> PAGEREF _Toc232494538 \h </w:instrText>
            </w:r>
            <w:r>
              <w:rPr>
                <w:noProof/>
                <w:webHidden/>
              </w:rPr>
            </w:r>
            <w:r>
              <w:rPr>
                <w:noProof/>
                <w:webHidden/>
              </w:rPr>
              <w:fldChar w:fldCharType="separate"/>
            </w:r>
            <w:r>
              <w:rPr>
                <w:noProof/>
                <w:webHidden/>
              </w:rPr>
              <w:t>43</w:t>
            </w:r>
            <w:r>
              <w:rPr>
                <w:noProof/>
                <w:webHidden/>
              </w:rPr>
              <w:fldChar w:fldCharType="end"/>
            </w:r>
          </w:hyperlink>
        </w:p>
        <w:p w14:paraId="5749F7C7" w14:textId="6B6FCF10" w:rsidR="00B94DDD" w:rsidRDefault="00B94DDD">
          <w:pPr>
            <w:pStyle w:val="TDC2"/>
            <w:rPr>
              <w:rFonts w:eastAsiaTheme="minorEastAsia"/>
              <w:b w:val="0"/>
              <w:bCs w:val="0"/>
              <w:noProof/>
              <w:kern w:val="2"/>
              <w:sz w:val="24"/>
              <w:szCs w:val="24"/>
              <w:lang w:eastAsia="es-CO"/>
              <w14:ligatures w14:val="standardContextual"/>
            </w:rPr>
          </w:pPr>
          <w:hyperlink w:anchor="_Toc232494539" w:history="1">
            <w:r w:rsidRPr="0086219E">
              <w:rPr>
                <w:rStyle w:val="Hipervnculo"/>
                <w:rFonts w:ascii="Arial Narrow" w:hAnsi="Arial Narrow"/>
                <w:noProof/>
              </w:rPr>
              <w:t>10.</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OBLIGACIONES DE LA APC COLOMBIA</w:t>
            </w:r>
            <w:r>
              <w:rPr>
                <w:noProof/>
                <w:webHidden/>
              </w:rPr>
              <w:tab/>
            </w:r>
            <w:r>
              <w:rPr>
                <w:noProof/>
                <w:webHidden/>
              </w:rPr>
              <w:fldChar w:fldCharType="begin"/>
            </w:r>
            <w:r>
              <w:rPr>
                <w:noProof/>
                <w:webHidden/>
              </w:rPr>
              <w:instrText xml:space="preserve"> PAGEREF _Toc232494539 \h </w:instrText>
            </w:r>
            <w:r>
              <w:rPr>
                <w:noProof/>
                <w:webHidden/>
              </w:rPr>
            </w:r>
            <w:r>
              <w:rPr>
                <w:noProof/>
                <w:webHidden/>
              </w:rPr>
              <w:fldChar w:fldCharType="separate"/>
            </w:r>
            <w:r>
              <w:rPr>
                <w:noProof/>
                <w:webHidden/>
              </w:rPr>
              <w:t>44</w:t>
            </w:r>
            <w:r>
              <w:rPr>
                <w:noProof/>
                <w:webHidden/>
              </w:rPr>
              <w:fldChar w:fldCharType="end"/>
            </w:r>
          </w:hyperlink>
        </w:p>
        <w:p w14:paraId="4BB35EE4" w14:textId="0E5AD7BE" w:rsidR="00B94DDD" w:rsidRDefault="00B94DDD">
          <w:pPr>
            <w:pStyle w:val="TDC2"/>
            <w:rPr>
              <w:rFonts w:eastAsiaTheme="minorEastAsia"/>
              <w:b w:val="0"/>
              <w:bCs w:val="0"/>
              <w:noProof/>
              <w:kern w:val="2"/>
              <w:sz w:val="24"/>
              <w:szCs w:val="24"/>
              <w:lang w:eastAsia="es-CO"/>
              <w14:ligatures w14:val="standardContextual"/>
            </w:rPr>
          </w:pPr>
          <w:hyperlink w:anchor="_Toc232494540" w:history="1">
            <w:r w:rsidRPr="0086219E">
              <w:rPr>
                <w:rStyle w:val="Hipervnculo"/>
                <w:rFonts w:ascii="Arial Narrow" w:hAnsi="Arial Narrow"/>
                <w:noProof/>
              </w:rPr>
              <w:t>11.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MODALIDAD DE SELECCIÓN DEL CONTRATISTA.</w:t>
            </w:r>
            <w:r>
              <w:rPr>
                <w:noProof/>
                <w:webHidden/>
              </w:rPr>
              <w:tab/>
            </w:r>
            <w:r>
              <w:rPr>
                <w:noProof/>
                <w:webHidden/>
              </w:rPr>
              <w:fldChar w:fldCharType="begin"/>
            </w:r>
            <w:r>
              <w:rPr>
                <w:noProof/>
                <w:webHidden/>
              </w:rPr>
              <w:instrText xml:space="preserve"> PAGEREF _Toc232494540 \h </w:instrText>
            </w:r>
            <w:r>
              <w:rPr>
                <w:noProof/>
                <w:webHidden/>
              </w:rPr>
            </w:r>
            <w:r>
              <w:rPr>
                <w:noProof/>
                <w:webHidden/>
              </w:rPr>
              <w:fldChar w:fldCharType="separate"/>
            </w:r>
            <w:r>
              <w:rPr>
                <w:noProof/>
                <w:webHidden/>
              </w:rPr>
              <w:t>44</w:t>
            </w:r>
            <w:r>
              <w:rPr>
                <w:noProof/>
                <w:webHidden/>
              </w:rPr>
              <w:fldChar w:fldCharType="end"/>
            </w:r>
          </w:hyperlink>
        </w:p>
        <w:p w14:paraId="3B4C2340" w14:textId="530FBDAA" w:rsidR="00B94DDD" w:rsidRDefault="00B94DDD">
          <w:pPr>
            <w:pStyle w:val="TDC2"/>
            <w:rPr>
              <w:rFonts w:eastAsiaTheme="minorEastAsia"/>
              <w:b w:val="0"/>
              <w:bCs w:val="0"/>
              <w:noProof/>
              <w:kern w:val="2"/>
              <w:sz w:val="24"/>
              <w:szCs w:val="24"/>
              <w:lang w:eastAsia="es-CO"/>
              <w14:ligatures w14:val="standardContextual"/>
            </w:rPr>
          </w:pPr>
          <w:hyperlink w:anchor="_Toc232494541" w:history="1">
            <w:r w:rsidRPr="0086219E">
              <w:rPr>
                <w:rStyle w:val="Hipervnculo"/>
                <w:rFonts w:ascii="Arial Narrow" w:hAnsi="Arial Narrow"/>
                <w:noProof/>
              </w:rPr>
              <w:t>FUNDAMENTOS JURÍDICOS QUE SOPORTAN SU MODALIDAD DE SELECCIÓN</w:t>
            </w:r>
            <w:r>
              <w:rPr>
                <w:noProof/>
                <w:webHidden/>
              </w:rPr>
              <w:tab/>
            </w:r>
            <w:r>
              <w:rPr>
                <w:noProof/>
                <w:webHidden/>
              </w:rPr>
              <w:fldChar w:fldCharType="begin"/>
            </w:r>
            <w:r>
              <w:rPr>
                <w:noProof/>
                <w:webHidden/>
              </w:rPr>
              <w:instrText xml:space="preserve"> PAGEREF _Toc232494541 \h </w:instrText>
            </w:r>
            <w:r>
              <w:rPr>
                <w:noProof/>
                <w:webHidden/>
              </w:rPr>
            </w:r>
            <w:r>
              <w:rPr>
                <w:noProof/>
                <w:webHidden/>
              </w:rPr>
              <w:fldChar w:fldCharType="separate"/>
            </w:r>
            <w:r>
              <w:rPr>
                <w:noProof/>
                <w:webHidden/>
              </w:rPr>
              <w:t>44</w:t>
            </w:r>
            <w:r>
              <w:rPr>
                <w:noProof/>
                <w:webHidden/>
              </w:rPr>
              <w:fldChar w:fldCharType="end"/>
            </w:r>
          </w:hyperlink>
        </w:p>
        <w:p w14:paraId="72F12098" w14:textId="0348D41C" w:rsidR="00B94DDD" w:rsidRDefault="00B94DDD">
          <w:pPr>
            <w:pStyle w:val="TDC2"/>
            <w:rPr>
              <w:rFonts w:eastAsiaTheme="minorEastAsia"/>
              <w:b w:val="0"/>
              <w:bCs w:val="0"/>
              <w:noProof/>
              <w:kern w:val="2"/>
              <w:sz w:val="24"/>
              <w:szCs w:val="24"/>
              <w:lang w:eastAsia="es-CO"/>
              <w14:ligatures w14:val="standardContextual"/>
            </w:rPr>
          </w:pPr>
          <w:hyperlink w:anchor="_Toc232494542" w:history="1">
            <w:r w:rsidRPr="0086219E">
              <w:rPr>
                <w:rStyle w:val="Hipervnculo"/>
                <w:rFonts w:ascii="Arial Narrow" w:hAnsi="Arial Narrow"/>
                <w:noProof/>
              </w:rPr>
              <w:t>12.</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CONVOCATORIA LIMITADA A MIPYMES</w:t>
            </w:r>
            <w:r>
              <w:rPr>
                <w:noProof/>
                <w:webHidden/>
              </w:rPr>
              <w:tab/>
            </w:r>
            <w:r>
              <w:rPr>
                <w:noProof/>
                <w:webHidden/>
              </w:rPr>
              <w:fldChar w:fldCharType="begin"/>
            </w:r>
            <w:r>
              <w:rPr>
                <w:noProof/>
                <w:webHidden/>
              </w:rPr>
              <w:instrText xml:space="preserve"> PAGEREF _Toc232494542 \h </w:instrText>
            </w:r>
            <w:r>
              <w:rPr>
                <w:noProof/>
                <w:webHidden/>
              </w:rPr>
            </w:r>
            <w:r>
              <w:rPr>
                <w:noProof/>
                <w:webHidden/>
              </w:rPr>
              <w:fldChar w:fldCharType="separate"/>
            </w:r>
            <w:r>
              <w:rPr>
                <w:noProof/>
                <w:webHidden/>
              </w:rPr>
              <w:t>46</w:t>
            </w:r>
            <w:r>
              <w:rPr>
                <w:noProof/>
                <w:webHidden/>
              </w:rPr>
              <w:fldChar w:fldCharType="end"/>
            </w:r>
          </w:hyperlink>
        </w:p>
        <w:p w14:paraId="277C58F6" w14:textId="7597C6E2" w:rsidR="00B94DDD" w:rsidRDefault="00B94DDD">
          <w:pPr>
            <w:pStyle w:val="TDC2"/>
            <w:rPr>
              <w:rFonts w:eastAsiaTheme="minorEastAsia"/>
              <w:b w:val="0"/>
              <w:bCs w:val="0"/>
              <w:noProof/>
              <w:kern w:val="2"/>
              <w:sz w:val="24"/>
              <w:szCs w:val="24"/>
              <w:lang w:eastAsia="es-CO"/>
              <w14:ligatures w14:val="standardContextual"/>
            </w:rPr>
          </w:pPr>
          <w:hyperlink w:anchor="_Toc232494543" w:history="1">
            <w:r w:rsidRPr="0086219E">
              <w:rPr>
                <w:rStyle w:val="Hipervnculo"/>
                <w:rFonts w:ascii="Arial Narrow" w:hAnsi="Arial Narrow"/>
                <w:noProof/>
              </w:rPr>
              <w:t>13.</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PRESUPUESTO ESTIMADO DEL CONTRATO. JUSTIFICACIÓN DEL VALOR</w:t>
            </w:r>
            <w:r>
              <w:rPr>
                <w:noProof/>
                <w:webHidden/>
              </w:rPr>
              <w:tab/>
            </w:r>
            <w:r>
              <w:rPr>
                <w:noProof/>
                <w:webHidden/>
              </w:rPr>
              <w:fldChar w:fldCharType="begin"/>
            </w:r>
            <w:r>
              <w:rPr>
                <w:noProof/>
                <w:webHidden/>
              </w:rPr>
              <w:instrText xml:space="preserve"> PAGEREF _Toc232494543 \h </w:instrText>
            </w:r>
            <w:r>
              <w:rPr>
                <w:noProof/>
                <w:webHidden/>
              </w:rPr>
            </w:r>
            <w:r>
              <w:rPr>
                <w:noProof/>
                <w:webHidden/>
              </w:rPr>
              <w:fldChar w:fldCharType="separate"/>
            </w:r>
            <w:r>
              <w:rPr>
                <w:noProof/>
                <w:webHidden/>
              </w:rPr>
              <w:t>47</w:t>
            </w:r>
            <w:r>
              <w:rPr>
                <w:noProof/>
                <w:webHidden/>
              </w:rPr>
              <w:fldChar w:fldCharType="end"/>
            </w:r>
          </w:hyperlink>
        </w:p>
        <w:p w14:paraId="686DA504" w14:textId="0A466B47"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44" w:history="1">
            <w:r w:rsidRPr="0086219E">
              <w:rPr>
                <w:rStyle w:val="Hipervnculo"/>
                <w:rFonts w:ascii="Arial Narrow" w:eastAsia="Droid Sans" w:hAnsi="Arial Narrow" w:cstheme="minorHAnsi"/>
                <w:noProof/>
                <w:kern w:val="3"/>
                <w:lang w:bidi="hi-IN"/>
              </w:rPr>
              <w:t>13.1.</w:t>
            </w:r>
            <w:r>
              <w:rPr>
                <w:rFonts w:eastAsiaTheme="minorEastAsia"/>
                <w:b w:val="0"/>
                <w:bCs w:val="0"/>
                <w:noProof/>
                <w:kern w:val="2"/>
                <w:sz w:val="24"/>
                <w:szCs w:val="24"/>
                <w:lang w:eastAsia="es-CO"/>
                <w14:ligatures w14:val="standardContextual"/>
              </w:rPr>
              <w:tab/>
            </w:r>
            <w:r w:rsidRPr="0086219E">
              <w:rPr>
                <w:rStyle w:val="Hipervnculo"/>
                <w:rFonts w:ascii="Arial Narrow" w:eastAsia="Droid Sans" w:hAnsi="Arial Narrow" w:cstheme="minorHAnsi"/>
                <w:noProof/>
                <w:kern w:val="3"/>
                <w:lang w:bidi="hi-IN"/>
              </w:rPr>
              <w:t>Origen de Recursos de Cooperación Internacional y Exención Tributaria.</w:t>
            </w:r>
            <w:r>
              <w:rPr>
                <w:noProof/>
                <w:webHidden/>
              </w:rPr>
              <w:tab/>
            </w:r>
            <w:r>
              <w:rPr>
                <w:noProof/>
                <w:webHidden/>
              </w:rPr>
              <w:fldChar w:fldCharType="begin"/>
            </w:r>
            <w:r>
              <w:rPr>
                <w:noProof/>
                <w:webHidden/>
              </w:rPr>
              <w:instrText xml:space="preserve"> PAGEREF _Toc232494544 \h </w:instrText>
            </w:r>
            <w:r>
              <w:rPr>
                <w:noProof/>
                <w:webHidden/>
              </w:rPr>
            </w:r>
            <w:r>
              <w:rPr>
                <w:noProof/>
                <w:webHidden/>
              </w:rPr>
              <w:fldChar w:fldCharType="separate"/>
            </w:r>
            <w:r>
              <w:rPr>
                <w:noProof/>
                <w:webHidden/>
              </w:rPr>
              <w:t>48</w:t>
            </w:r>
            <w:r>
              <w:rPr>
                <w:noProof/>
                <w:webHidden/>
              </w:rPr>
              <w:fldChar w:fldCharType="end"/>
            </w:r>
          </w:hyperlink>
        </w:p>
        <w:p w14:paraId="51606783" w14:textId="4D7F9E55" w:rsidR="00B94DDD" w:rsidRDefault="00B94DDD">
          <w:pPr>
            <w:pStyle w:val="TDC2"/>
            <w:rPr>
              <w:rFonts w:eastAsiaTheme="minorEastAsia"/>
              <w:b w:val="0"/>
              <w:bCs w:val="0"/>
              <w:noProof/>
              <w:kern w:val="2"/>
              <w:sz w:val="24"/>
              <w:szCs w:val="24"/>
              <w:lang w:eastAsia="es-CO"/>
              <w14:ligatures w14:val="standardContextual"/>
            </w:rPr>
          </w:pPr>
          <w:hyperlink w:anchor="_Toc232494545" w:history="1">
            <w:r w:rsidRPr="0086219E">
              <w:rPr>
                <w:rStyle w:val="Hipervnculo"/>
                <w:rFonts w:ascii="Arial Narrow" w:hAnsi="Arial Narrow"/>
                <w:noProof/>
              </w:rPr>
              <w:t>14.</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FORMA DE PAGO</w:t>
            </w:r>
            <w:r>
              <w:rPr>
                <w:noProof/>
                <w:webHidden/>
              </w:rPr>
              <w:tab/>
            </w:r>
            <w:r>
              <w:rPr>
                <w:noProof/>
                <w:webHidden/>
              </w:rPr>
              <w:fldChar w:fldCharType="begin"/>
            </w:r>
            <w:r>
              <w:rPr>
                <w:noProof/>
                <w:webHidden/>
              </w:rPr>
              <w:instrText xml:space="preserve"> PAGEREF _Toc232494545 \h </w:instrText>
            </w:r>
            <w:r>
              <w:rPr>
                <w:noProof/>
                <w:webHidden/>
              </w:rPr>
            </w:r>
            <w:r>
              <w:rPr>
                <w:noProof/>
                <w:webHidden/>
              </w:rPr>
              <w:fldChar w:fldCharType="separate"/>
            </w:r>
            <w:r>
              <w:rPr>
                <w:noProof/>
                <w:webHidden/>
              </w:rPr>
              <w:t>49</w:t>
            </w:r>
            <w:r>
              <w:rPr>
                <w:noProof/>
                <w:webHidden/>
              </w:rPr>
              <w:fldChar w:fldCharType="end"/>
            </w:r>
          </w:hyperlink>
        </w:p>
        <w:p w14:paraId="7A6FFD5B" w14:textId="32999021" w:rsidR="00B94DDD" w:rsidRDefault="00B94DDD">
          <w:pPr>
            <w:pStyle w:val="TDC2"/>
            <w:rPr>
              <w:rFonts w:eastAsiaTheme="minorEastAsia"/>
              <w:b w:val="0"/>
              <w:bCs w:val="0"/>
              <w:noProof/>
              <w:kern w:val="2"/>
              <w:sz w:val="24"/>
              <w:szCs w:val="24"/>
              <w:lang w:eastAsia="es-CO"/>
              <w14:ligatures w14:val="standardContextual"/>
            </w:rPr>
          </w:pPr>
          <w:hyperlink w:anchor="_Toc232494546" w:history="1">
            <w:r w:rsidRPr="0086219E">
              <w:rPr>
                <w:rStyle w:val="Hipervnculo"/>
                <w:rFonts w:ascii="Arial Narrow" w:hAnsi="Arial Narrow"/>
                <w:noProof/>
              </w:rPr>
              <w:t>15.</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CRITERIOS PARA LA ADJUDICACIÓN DEL CONTRATO Y EVALUACIÓN DE LAS PROPUESTAS</w:t>
            </w:r>
            <w:r>
              <w:rPr>
                <w:noProof/>
                <w:webHidden/>
              </w:rPr>
              <w:tab/>
            </w:r>
            <w:r>
              <w:rPr>
                <w:noProof/>
                <w:webHidden/>
              </w:rPr>
              <w:fldChar w:fldCharType="begin"/>
            </w:r>
            <w:r>
              <w:rPr>
                <w:noProof/>
                <w:webHidden/>
              </w:rPr>
              <w:instrText xml:space="preserve"> PAGEREF _Toc232494546 \h </w:instrText>
            </w:r>
            <w:r>
              <w:rPr>
                <w:noProof/>
                <w:webHidden/>
              </w:rPr>
            </w:r>
            <w:r>
              <w:rPr>
                <w:noProof/>
                <w:webHidden/>
              </w:rPr>
              <w:fldChar w:fldCharType="separate"/>
            </w:r>
            <w:r>
              <w:rPr>
                <w:noProof/>
                <w:webHidden/>
              </w:rPr>
              <w:t>50</w:t>
            </w:r>
            <w:r>
              <w:rPr>
                <w:noProof/>
                <w:webHidden/>
              </w:rPr>
              <w:fldChar w:fldCharType="end"/>
            </w:r>
          </w:hyperlink>
        </w:p>
        <w:p w14:paraId="3557740F" w14:textId="1CBBDBCE" w:rsidR="00B94DDD" w:rsidRDefault="00B94DDD">
          <w:pPr>
            <w:pStyle w:val="TDC2"/>
            <w:rPr>
              <w:rFonts w:eastAsiaTheme="minorEastAsia"/>
              <w:b w:val="0"/>
              <w:bCs w:val="0"/>
              <w:noProof/>
              <w:kern w:val="2"/>
              <w:sz w:val="24"/>
              <w:szCs w:val="24"/>
              <w:lang w:eastAsia="es-CO"/>
              <w14:ligatures w14:val="standardContextual"/>
            </w:rPr>
          </w:pPr>
          <w:hyperlink w:anchor="_Toc232494547" w:history="1">
            <w:r w:rsidRPr="0086219E">
              <w:rPr>
                <w:rStyle w:val="Hipervnculo"/>
                <w:rFonts w:ascii="Arial Narrow" w:hAnsi="Arial Narrow"/>
                <w:noProof/>
              </w:rPr>
              <w:t>16.</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FACTORES HABILITANTES</w:t>
            </w:r>
            <w:r>
              <w:rPr>
                <w:noProof/>
                <w:webHidden/>
              </w:rPr>
              <w:tab/>
            </w:r>
            <w:r>
              <w:rPr>
                <w:noProof/>
                <w:webHidden/>
              </w:rPr>
              <w:fldChar w:fldCharType="begin"/>
            </w:r>
            <w:r>
              <w:rPr>
                <w:noProof/>
                <w:webHidden/>
              </w:rPr>
              <w:instrText xml:space="preserve"> PAGEREF _Toc232494547 \h </w:instrText>
            </w:r>
            <w:r>
              <w:rPr>
                <w:noProof/>
                <w:webHidden/>
              </w:rPr>
            </w:r>
            <w:r>
              <w:rPr>
                <w:noProof/>
                <w:webHidden/>
              </w:rPr>
              <w:fldChar w:fldCharType="separate"/>
            </w:r>
            <w:r>
              <w:rPr>
                <w:noProof/>
                <w:webHidden/>
              </w:rPr>
              <w:t>50</w:t>
            </w:r>
            <w:r>
              <w:rPr>
                <w:noProof/>
                <w:webHidden/>
              </w:rPr>
              <w:fldChar w:fldCharType="end"/>
            </w:r>
          </w:hyperlink>
        </w:p>
        <w:p w14:paraId="770C41C8" w14:textId="18D4D412"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48" w:history="1">
            <w:r w:rsidRPr="0086219E">
              <w:rPr>
                <w:rStyle w:val="Hipervnculo"/>
                <w:rFonts w:ascii="Arial Narrow" w:hAnsi="Arial Narrow" w:cs="Arial"/>
                <w:noProof/>
                <w:lang w:eastAsia="es-CO"/>
              </w:rPr>
              <w:t>16.1.</w:t>
            </w:r>
            <w:r>
              <w:rPr>
                <w:rFonts w:eastAsiaTheme="minorEastAsia"/>
                <w:noProof/>
                <w:kern w:val="2"/>
                <w:sz w:val="24"/>
                <w:szCs w:val="24"/>
                <w:lang w:eastAsia="es-CO"/>
                <w14:ligatures w14:val="standardContextual"/>
              </w:rPr>
              <w:tab/>
            </w:r>
            <w:r w:rsidRPr="0086219E">
              <w:rPr>
                <w:rStyle w:val="Hipervnculo"/>
                <w:rFonts w:ascii="Arial Narrow" w:hAnsi="Arial Narrow" w:cs="Arial"/>
                <w:noProof/>
                <w:lang w:eastAsia="es-CO"/>
              </w:rPr>
              <w:t>REQUISITOS HABILITANTES JURÍDICOS</w:t>
            </w:r>
            <w:r>
              <w:rPr>
                <w:noProof/>
                <w:webHidden/>
              </w:rPr>
              <w:tab/>
            </w:r>
            <w:r>
              <w:rPr>
                <w:noProof/>
                <w:webHidden/>
              </w:rPr>
              <w:fldChar w:fldCharType="begin"/>
            </w:r>
            <w:r>
              <w:rPr>
                <w:noProof/>
                <w:webHidden/>
              </w:rPr>
              <w:instrText xml:space="preserve"> PAGEREF _Toc232494548 \h </w:instrText>
            </w:r>
            <w:r>
              <w:rPr>
                <w:noProof/>
                <w:webHidden/>
              </w:rPr>
            </w:r>
            <w:r>
              <w:rPr>
                <w:noProof/>
                <w:webHidden/>
              </w:rPr>
              <w:fldChar w:fldCharType="separate"/>
            </w:r>
            <w:r>
              <w:rPr>
                <w:noProof/>
                <w:webHidden/>
              </w:rPr>
              <w:t>51</w:t>
            </w:r>
            <w:r>
              <w:rPr>
                <w:noProof/>
                <w:webHidden/>
              </w:rPr>
              <w:fldChar w:fldCharType="end"/>
            </w:r>
          </w:hyperlink>
        </w:p>
        <w:p w14:paraId="2C4489CC" w14:textId="06509725"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49" w:history="1">
            <w:r w:rsidRPr="0086219E">
              <w:rPr>
                <w:rStyle w:val="Hipervnculo"/>
                <w:rFonts w:ascii="Arial Narrow" w:hAnsi="Arial Narrow" w:cs="Arial"/>
                <w:noProof/>
                <w:lang w:eastAsia="es-CO"/>
              </w:rPr>
              <w:t>16.2.</w:t>
            </w:r>
            <w:r>
              <w:rPr>
                <w:rFonts w:eastAsiaTheme="minorEastAsia"/>
                <w:noProof/>
                <w:kern w:val="2"/>
                <w:sz w:val="24"/>
                <w:szCs w:val="24"/>
                <w:lang w:eastAsia="es-CO"/>
                <w14:ligatures w14:val="standardContextual"/>
              </w:rPr>
              <w:tab/>
            </w:r>
            <w:r w:rsidRPr="0086219E">
              <w:rPr>
                <w:rStyle w:val="Hipervnculo"/>
                <w:rFonts w:ascii="Arial Narrow" w:hAnsi="Arial Narrow" w:cs="Arial"/>
                <w:noProof/>
                <w:lang w:eastAsia="es-CO"/>
              </w:rPr>
              <w:t>REQUISITOS HABILITANTES TÉCNICOS</w:t>
            </w:r>
            <w:r>
              <w:rPr>
                <w:noProof/>
                <w:webHidden/>
              </w:rPr>
              <w:tab/>
            </w:r>
            <w:r>
              <w:rPr>
                <w:noProof/>
                <w:webHidden/>
              </w:rPr>
              <w:fldChar w:fldCharType="begin"/>
            </w:r>
            <w:r>
              <w:rPr>
                <w:noProof/>
                <w:webHidden/>
              </w:rPr>
              <w:instrText xml:space="preserve"> PAGEREF _Toc232494549 \h </w:instrText>
            </w:r>
            <w:r>
              <w:rPr>
                <w:noProof/>
                <w:webHidden/>
              </w:rPr>
            </w:r>
            <w:r>
              <w:rPr>
                <w:noProof/>
                <w:webHidden/>
              </w:rPr>
              <w:fldChar w:fldCharType="separate"/>
            </w:r>
            <w:r>
              <w:rPr>
                <w:noProof/>
                <w:webHidden/>
              </w:rPr>
              <w:t>61</w:t>
            </w:r>
            <w:r>
              <w:rPr>
                <w:noProof/>
                <w:webHidden/>
              </w:rPr>
              <w:fldChar w:fldCharType="end"/>
            </w:r>
          </w:hyperlink>
        </w:p>
        <w:p w14:paraId="5C671F90" w14:textId="4233B026"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50" w:history="1">
            <w:r w:rsidRPr="0086219E">
              <w:rPr>
                <w:rStyle w:val="Hipervnculo"/>
                <w:rFonts w:ascii="Arial Narrow" w:hAnsi="Arial Narrow" w:cstheme="minorHAnsi"/>
                <w:noProof/>
              </w:rPr>
              <w:t>16.2.1.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Verificación de experiencia para los oferentes extranjeros sin domicilio en Colombia y demás personas exceptuadas de inscripción en el registro único de proponentes.</w:t>
            </w:r>
            <w:r>
              <w:rPr>
                <w:noProof/>
                <w:webHidden/>
              </w:rPr>
              <w:tab/>
            </w:r>
            <w:r>
              <w:rPr>
                <w:noProof/>
                <w:webHidden/>
              </w:rPr>
              <w:fldChar w:fldCharType="begin"/>
            </w:r>
            <w:r>
              <w:rPr>
                <w:noProof/>
                <w:webHidden/>
              </w:rPr>
              <w:instrText xml:space="preserve"> PAGEREF _Toc232494550 \h </w:instrText>
            </w:r>
            <w:r>
              <w:rPr>
                <w:noProof/>
                <w:webHidden/>
              </w:rPr>
            </w:r>
            <w:r>
              <w:rPr>
                <w:noProof/>
                <w:webHidden/>
              </w:rPr>
              <w:fldChar w:fldCharType="separate"/>
            </w:r>
            <w:r>
              <w:rPr>
                <w:noProof/>
                <w:webHidden/>
              </w:rPr>
              <w:t>65</w:t>
            </w:r>
            <w:r>
              <w:rPr>
                <w:noProof/>
                <w:webHidden/>
              </w:rPr>
              <w:fldChar w:fldCharType="end"/>
            </w:r>
          </w:hyperlink>
        </w:p>
        <w:p w14:paraId="7B32C9F3" w14:textId="253178CE"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51" w:history="1">
            <w:r w:rsidRPr="0086219E">
              <w:rPr>
                <w:rStyle w:val="Hipervnculo"/>
                <w:rFonts w:ascii="Arial Narrow" w:hAnsi="Arial Narrow"/>
                <w:noProof/>
              </w:rPr>
              <w:t>16.2.2.</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Anexo técnico</w:t>
            </w:r>
            <w:r>
              <w:rPr>
                <w:noProof/>
                <w:webHidden/>
              </w:rPr>
              <w:tab/>
            </w:r>
            <w:r>
              <w:rPr>
                <w:noProof/>
                <w:webHidden/>
              </w:rPr>
              <w:fldChar w:fldCharType="begin"/>
            </w:r>
            <w:r>
              <w:rPr>
                <w:noProof/>
                <w:webHidden/>
              </w:rPr>
              <w:instrText xml:space="preserve"> PAGEREF _Toc232494551 \h </w:instrText>
            </w:r>
            <w:r>
              <w:rPr>
                <w:noProof/>
                <w:webHidden/>
              </w:rPr>
            </w:r>
            <w:r>
              <w:rPr>
                <w:noProof/>
                <w:webHidden/>
              </w:rPr>
              <w:fldChar w:fldCharType="separate"/>
            </w:r>
            <w:r>
              <w:rPr>
                <w:noProof/>
                <w:webHidden/>
              </w:rPr>
              <w:t>66</w:t>
            </w:r>
            <w:r>
              <w:rPr>
                <w:noProof/>
                <w:webHidden/>
              </w:rPr>
              <w:fldChar w:fldCharType="end"/>
            </w:r>
          </w:hyperlink>
        </w:p>
        <w:p w14:paraId="667A6C08" w14:textId="35D0F0AA"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52" w:history="1">
            <w:r w:rsidRPr="0086219E">
              <w:rPr>
                <w:rStyle w:val="Hipervnculo"/>
                <w:rFonts w:ascii="Arial Narrow" w:hAnsi="Arial Narrow"/>
                <w:noProof/>
              </w:rPr>
              <w:t>16.2.3.</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CERTIFICACIÓN DE LA INSTALACIÓN Y PERSONAL REQUERIDO</w:t>
            </w:r>
            <w:r>
              <w:rPr>
                <w:noProof/>
                <w:webHidden/>
              </w:rPr>
              <w:tab/>
            </w:r>
            <w:r>
              <w:rPr>
                <w:noProof/>
                <w:webHidden/>
              </w:rPr>
              <w:fldChar w:fldCharType="begin"/>
            </w:r>
            <w:r>
              <w:rPr>
                <w:noProof/>
                <w:webHidden/>
              </w:rPr>
              <w:instrText xml:space="preserve"> PAGEREF _Toc232494552 \h </w:instrText>
            </w:r>
            <w:r>
              <w:rPr>
                <w:noProof/>
                <w:webHidden/>
              </w:rPr>
            </w:r>
            <w:r>
              <w:rPr>
                <w:noProof/>
                <w:webHidden/>
              </w:rPr>
              <w:fldChar w:fldCharType="separate"/>
            </w:r>
            <w:r>
              <w:rPr>
                <w:noProof/>
                <w:webHidden/>
              </w:rPr>
              <w:t>66</w:t>
            </w:r>
            <w:r>
              <w:rPr>
                <w:noProof/>
                <w:webHidden/>
              </w:rPr>
              <w:fldChar w:fldCharType="end"/>
            </w:r>
          </w:hyperlink>
        </w:p>
        <w:p w14:paraId="018F5962" w14:textId="36E40131"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53" w:history="1">
            <w:r w:rsidRPr="0086219E">
              <w:rPr>
                <w:rStyle w:val="Hipervnculo"/>
                <w:rFonts w:ascii="Arial Narrow" w:hAnsi="Arial Narrow"/>
                <w:noProof/>
              </w:rPr>
              <w:t>16.2.4.</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Garantía técnica.</w:t>
            </w:r>
            <w:r>
              <w:rPr>
                <w:noProof/>
                <w:webHidden/>
              </w:rPr>
              <w:tab/>
            </w:r>
            <w:r>
              <w:rPr>
                <w:noProof/>
                <w:webHidden/>
              </w:rPr>
              <w:fldChar w:fldCharType="begin"/>
            </w:r>
            <w:r>
              <w:rPr>
                <w:noProof/>
                <w:webHidden/>
              </w:rPr>
              <w:instrText xml:space="preserve"> PAGEREF _Toc232494553 \h </w:instrText>
            </w:r>
            <w:r>
              <w:rPr>
                <w:noProof/>
                <w:webHidden/>
              </w:rPr>
            </w:r>
            <w:r>
              <w:rPr>
                <w:noProof/>
                <w:webHidden/>
              </w:rPr>
              <w:fldChar w:fldCharType="separate"/>
            </w:r>
            <w:r>
              <w:rPr>
                <w:noProof/>
                <w:webHidden/>
              </w:rPr>
              <w:t>71</w:t>
            </w:r>
            <w:r>
              <w:rPr>
                <w:noProof/>
                <w:webHidden/>
              </w:rPr>
              <w:fldChar w:fldCharType="end"/>
            </w:r>
          </w:hyperlink>
        </w:p>
        <w:p w14:paraId="7364BC58" w14:textId="1B835246"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54" w:history="1">
            <w:r w:rsidRPr="0086219E">
              <w:rPr>
                <w:rStyle w:val="Hipervnculo"/>
                <w:rFonts w:ascii="Arial Narrow" w:hAnsi="Arial Narrow"/>
                <w:noProof/>
              </w:rPr>
              <w:t>16.2.5.</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Término de respuesta de la garantía técnica.</w:t>
            </w:r>
            <w:r>
              <w:rPr>
                <w:noProof/>
                <w:webHidden/>
              </w:rPr>
              <w:tab/>
            </w:r>
            <w:r>
              <w:rPr>
                <w:noProof/>
                <w:webHidden/>
              </w:rPr>
              <w:fldChar w:fldCharType="begin"/>
            </w:r>
            <w:r>
              <w:rPr>
                <w:noProof/>
                <w:webHidden/>
              </w:rPr>
              <w:instrText xml:space="preserve"> PAGEREF _Toc232494554 \h </w:instrText>
            </w:r>
            <w:r>
              <w:rPr>
                <w:noProof/>
                <w:webHidden/>
              </w:rPr>
            </w:r>
            <w:r>
              <w:rPr>
                <w:noProof/>
                <w:webHidden/>
              </w:rPr>
              <w:fldChar w:fldCharType="separate"/>
            </w:r>
            <w:r>
              <w:rPr>
                <w:noProof/>
                <w:webHidden/>
              </w:rPr>
              <w:t>71</w:t>
            </w:r>
            <w:r>
              <w:rPr>
                <w:noProof/>
                <w:webHidden/>
              </w:rPr>
              <w:fldChar w:fldCharType="end"/>
            </w:r>
          </w:hyperlink>
        </w:p>
        <w:p w14:paraId="7A9A8190" w14:textId="200260B7"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55" w:history="1">
            <w:r w:rsidRPr="0086219E">
              <w:rPr>
                <w:rStyle w:val="Hipervnculo"/>
                <w:rFonts w:ascii="Arial Narrow" w:eastAsia="Arial Narrow" w:hAnsi="Arial Narrow" w:cstheme="minorHAnsi"/>
                <w:noProof/>
              </w:rPr>
              <w:t>16.2.6.</w:t>
            </w:r>
            <w:r>
              <w:rPr>
                <w:rFonts w:eastAsiaTheme="minorEastAsia"/>
                <w:b w:val="0"/>
                <w:bCs w:val="0"/>
                <w:noProof/>
                <w:kern w:val="2"/>
                <w:sz w:val="24"/>
                <w:szCs w:val="24"/>
                <w:lang w:eastAsia="es-CO"/>
                <w14:ligatures w14:val="standardContextual"/>
              </w:rPr>
              <w:tab/>
            </w:r>
            <w:r w:rsidRPr="0086219E">
              <w:rPr>
                <w:rStyle w:val="Hipervnculo"/>
                <w:rFonts w:ascii="Arial Narrow" w:eastAsia="Arial Narrow" w:hAnsi="Arial Narrow" w:cstheme="minorHAnsi"/>
                <w:noProof/>
              </w:rPr>
              <w:t>CRITERIOS DIFERENCIALES HABILITANTES</w:t>
            </w:r>
            <w:r>
              <w:rPr>
                <w:noProof/>
                <w:webHidden/>
              </w:rPr>
              <w:tab/>
            </w:r>
            <w:r>
              <w:rPr>
                <w:noProof/>
                <w:webHidden/>
              </w:rPr>
              <w:fldChar w:fldCharType="begin"/>
            </w:r>
            <w:r>
              <w:rPr>
                <w:noProof/>
                <w:webHidden/>
              </w:rPr>
              <w:instrText xml:space="preserve"> PAGEREF _Toc232494555 \h </w:instrText>
            </w:r>
            <w:r>
              <w:rPr>
                <w:noProof/>
                <w:webHidden/>
              </w:rPr>
            </w:r>
            <w:r>
              <w:rPr>
                <w:noProof/>
                <w:webHidden/>
              </w:rPr>
              <w:fldChar w:fldCharType="separate"/>
            </w:r>
            <w:r>
              <w:rPr>
                <w:noProof/>
                <w:webHidden/>
              </w:rPr>
              <w:t>72</w:t>
            </w:r>
            <w:r>
              <w:rPr>
                <w:noProof/>
                <w:webHidden/>
              </w:rPr>
              <w:fldChar w:fldCharType="end"/>
            </w:r>
          </w:hyperlink>
        </w:p>
        <w:p w14:paraId="146977F6" w14:textId="6FF3ED7C" w:rsidR="00B94DDD" w:rsidRDefault="00B94DDD">
          <w:pPr>
            <w:pStyle w:val="TDC3"/>
            <w:tabs>
              <w:tab w:val="left" w:pos="1200"/>
              <w:tab w:val="right" w:leader="dot" w:pos="9962"/>
            </w:tabs>
            <w:rPr>
              <w:rFonts w:eastAsiaTheme="minorEastAsia"/>
              <w:noProof/>
              <w:kern w:val="2"/>
              <w:sz w:val="24"/>
              <w:szCs w:val="24"/>
              <w:lang w:eastAsia="es-CO"/>
              <w14:ligatures w14:val="standardContextual"/>
            </w:rPr>
          </w:pPr>
          <w:hyperlink w:anchor="_Toc232494556" w:history="1">
            <w:r w:rsidRPr="0086219E">
              <w:rPr>
                <w:rStyle w:val="Hipervnculo"/>
                <w:rFonts w:ascii="Arial Narrow" w:hAnsi="Arial Narrow"/>
                <w:noProof/>
              </w:rPr>
              <w:t>16.3.</w:t>
            </w:r>
            <w:r>
              <w:rPr>
                <w:rFonts w:eastAsiaTheme="minorEastAsia"/>
                <w:noProof/>
                <w:kern w:val="2"/>
                <w:sz w:val="24"/>
                <w:szCs w:val="24"/>
                <w:lang w:eastAsia="es-CO"/>
                <w14:ligatures w14:val="standardContextual"/>
              </w:rPr>
              <w:tab/>
            </w:r>
            <w:r w:rsidRPr="0086219E">
              <w:rPr>
                <w:rStyle w:val="Hipervnculo"/>
                <w:rFonts w:ascii="Arial Narrow" w:hAnsi="Arial Narrow"/>
                <w:noProof/>
              </w:rPr>
              <w:t>REQUISITOS HABILITANTES FINANCIEROS - CAPACIDAD FINANCIERA</w:t>
            </w:r>
            <w:r>
              <w:rPr>
                <w:noProof/>
                <w:webHidden/>
              </w:rPr>
              <w:tab/>
            </w:r>
            <w:r>
              <w:rPr>
                <w:noProof/>
                <w:webHidden/>
              </w:rPr>
              <w:fldChar w:fldCharType="begin"/>
            </w:r>
            <w:r>
              <w:rPr>
                <w:noProof/>
                <w:webHidden/>
              </w:rPr>
              <w:instrText xml:space="preserve"> PAGEREF _Toc232494556 \h </w:instrText>
            </w:r>
            <w:r>
              <w:rPr>
                <w:noProof/>
                <w:webHidden/>
              </w:rPr>
            </w:r>
            <w:r>
              <w:rPr>
                <w:noProof/>
                <w:webHidden/>
              </w:rPr>
              <w:fldChar w:fldCharType="separate"/>
            </w:r>
            <w:r>
              <w:rPr>
                <w:noProof/>
                <w:webHidden/>
              </w:rPr>
              <w:t>73</w:t>
            </w:r>
            <w:r>
              <w:rPr>
                <w:noProof/>
                <w:webHidden/>
              </w:rPr>
              <w:fldChar w:fldCharType="end"/>
            </w:r>
          </w:hyperlink>
        </w:p>
        <w:p w14:paraId="2D2BDB94" w14:textId="7240409E" w:rsidR="00B94DDD" w:rsidRDefault="00B94DDD">
          <w:pPr>
            <w:pStyle w:val="TDC2"/>
            <w:rPr>
              <w:rFonts w:eastAsiaTheme="minorEastAsia"/>
              <w:b w:val="0"/>
              <w:bCs w:val="0"/>
              <w:noProof/>
              <w:kern w:val="2"/>
              <w:sz w:val="24"/>
              <w:szCs w:val="24"/>
              <w:lang w:eastAsia="es-CO"/>
              <w14:ligatures w14:val="standardContextual"/>
            </w:rPr>
          </w:pPr>
          <w:hyperlink w:anchor="_Toc232494557" w:history="1">
            <w:r w:rsidRPr="0086219E">
              <w:rPr>
                <w:rStyle w:val="Hipervnculo"/>
                <w:rFonts w:ascii="Arial Narrow" w:hAnsi="Arial Narrow" w:cstheme="minorHAnsi"/>
                <w:noProof/>
              </w:rPr>
              <w:t>17.</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JUSTIFICACIÓN DE LOS INDICADORES DE CAPACIDAD FINANCIERA Y ORGANIZACIONAL</w:t>
            </w:r>
            <w:r>
              <w:rPr>
                <w:noProof/>
                <w:webHidden/>
              </w:rPr>
              <w:tab/>
            </w:r>
            <w:r>
              <w:rPr>
                <w:noProof/>
                <w:webHidden/>
              </w:rPr>
              <w:fldChar w:fldCharType="begin"/>
            </w:r>
            <w:r>
              <w:rPr>
                <w:noProof/>
                <w:webHidden/>
              </w:rPr>
              <w:instrText xml:space="preserve"> PAGEREF _Toc232494557 \h </w:instrText>
            </w:r>
            <w:r>
              <w:rPr>
                <w:noProof/>
                <w:webHidden/>
              </w:rPr>
            </w:r>
            <w:r>
              <w:rPr>
                <w:noProof/>
                <w:webHidden/>
              </w:rPr>
              <w:fldChar w:fldCharType="separate"/>
            </w:r>
            <w:r>
              <w:rPr>
                <w:noProof/>
                <w:webHidden/>
              </w:rPr>
              <w:t>74</w:t>
            </w:r>
            <w:r>
              <w:rPr>
                <w:noProof/>
                <w:webHidden/>
              </w:rPr>
              <w:fldChar w:fldCharType="end"/>
            </w:r>
          </w:hyperlink>
        </w:p>
        <w:p w14:paraId="069393FC" w14:textId="4D6C77F7"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58" w:history="1">
            <w:r w:rsidRPr="0086219E">
              <w:rPr>
                <w:rStyle w:val="Hipervnculo"/>
                <w:rFonts w:ascii="Arial Narrow" w:hAnsi="Arial Narrow" w:cstheme="minorHAnsi"/>
                <w:noProof/>
                <w:lang w:bidi="es-CO"/>
              </w:rPr>
              <w:t>17.1.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lang w:bidi="es-CO"/>
              </w:rPr>
              <w:t>INDICADORES FINANCIEROS:</w:t>
            </w:r>
            <w:r>
              <w:rPr>
                <w:noProof/>
                <w:webHidden/>
              </w:rPr>
              <w:tab/>
            </w:r>
            <w:r>
              <w:rPr>
                <w:noProof/>
                <w:webHidden/>
              </w:rPr>
              <w:fldChar w:fldCharType="begin"/>
            </w:r>
            <w:r>
              <w:rPr>
                <w:noProof/>
                <w:webHidden/>
              </w:rPr>
              <w:instrText xml:space="preserve"> PAGEREF _Toc232494558 \h </w:instrText>
            </w:r>
            <w:r>
              <w:rPr>
                <w:noProof/>
                <w:webHidden/>
              </w:rPr>
            </w:r>
            <w:r>
              <w:rPr>
                <w:noProof/>
                <w:webHidden/>
              </w:rPr>
              <w:fldChar w:fldCharType="separate"/>
            </w:r>
            <w:r>
              <w:rPr>
                <w:noProof/>
                <w:webHidden/>
              </w:rPr>
              <w:t>77</w:t>
            </w:r>
            <w:r>
              <w:rPr>
                <w:noProof/>
                <w:webHidden/>
              </w:rPr>
              <w:fldChar w:fldCharType="end"/>
            </w:r>
          </w:hyperlink>
        </w:p>
        <w:p w14:paraId="66A0EE81" w14:textId="0D6DE40C"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59" w:history="1">
            <w:r w:rsidRPr="0086219E">
              <w:rPr>
                <w:rStyle w:val="Hipervnculo"/>
                <w:rFonts w:ascii="Arial Narrow" w:eastAsia="Times New Roman" w:hAnsi="Arial Narrow" w:cstheme="minorHAnsi"/>
                <w:noProof/>
              </w:rPr>
              <w:t>17.2.</w:t>
            </w:r>
            <w:r>
              <w:rPr>
                <w:rFonts w:eastAsiaTheme="minorEastAsia"/>
                <w:b w:val="0"/>
                <w:bCs w:val="0"/>
                <w:noProof/>
                <w:kern w:val="2"/>
                <w:sz w:val="24"/>
                <w:szCs w:val="24"/>
                <w:lang w:eastAsia="es-CO"/>
                <w14:ligatures w14:val="standardContextual"/>
              </w:rPr>
              <w:tab/>
            </w:r>
            <w:r w:rsidRPr="0086219E">
              <w:rPr>
                <w:rStyle w:val="Hipervnculo"/>
                <w:rFonts w:ascii="Arial Narrow" w:eastAsia="Times New Roman" w:hAnsi="Arial Narrow" w:cstheme="minorHAnsi"/>
                <w:noProof/>
              </w:rPr>
              <w:t>INDICADORES ORGANIZACIONALES</w:t>
            </w:r>
            <w:r>
              <w:rPr>
                <w:noProof/>
                <w:webHidden/>
              </w:rPr>
              <w:tab/>
            </w:r>
            <w:r>
              <w:rPr>
                <w:noProof/>
                <w:webHidden/>
              </w:rPr>
              <w:fldChar w:fldCharType="begin"/>
            </w:r>
            <w:r>
              <w:rPr>
                <w:noProof/>
                <w:webHidden/>
              </w:rPr>
              <w:instrText xml:space="preserve"> PAGEREF _Toc232494559 \h </w:instrText>
            </w:r>
            <w:r>
              <w:rPr>
                <w:noProof/>
                <w:webHidden/>
              </w:rPr>
            </w:r>
            <w:r>
              <w:rPr>
                <w:noProof/>
                <w:webHidden/>
              </w:rPr>
              <w:fldChar w:fldCharType="separate"/>
            </w:r>
            <w:r>
              <w:rPr>
                <w:noProof/>
                <w:webHidden/>
              </w:rPr>
              <w:t>78</w:t>
            </w:r>
            <w:r>
              <w:rPr>
                <w:noProof/>
                <w:webHidden/>
              </w:rPr>
              <w:fldChar w:fldCharType="end"/>
            </w:r>
          </w:hyperlink>
        </w:p>
        <w:p w14:paraId="46EAC166" w14:textId="5E267314" w:rsidR="00B94DDD" w:rsidRDefault="00B94DDD">
          <w:pPr>
            <w:pStyle w:val="TDC2"/>
            <w:rPr>
              <w:rFonts w:eastAsiaTheme="minorEastAsia"/>
              <w:b w:val="0"/>
              <w:bCs w:val="0"/>
              <w:noProof/>
              <w:kern w:val="2"/>
              <w:sz w:val="24"/>
              <w:szCs w:val="24"/>
              <w:lang w:eastAsia="es-CO"/>
              <w14:ligatures w14:val="standardContextual"/>
            </w:rPr>
          </w:pPr>
          <w:hyperlink w:anchor="_Toc232494560" w:history="1">
            <w:r w:rsidRPr="0086219E">
              <w:rPr>
                <w:rStyle w:val="Hipervnculo"/>
                <w:rFonts w:ascii="Arial Narrow" w:hAnsi="Arial Narrow"/>
                <w:noProof/>
              </w:rPr>
              <w:t>18.</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ASPECTOS GENERALES DE LA VERIFICACIÓN DE REQUISITOS HABILITANTES</w:t>
            </w:r>
            <w:r>
              <w:rPr>
                <w:noProof/>
                <w:webHidden/>
              </w:rPr>
              <w:tab/>
            </w:r>
            <w:r>
              <w:rPr>
                <w:noProof/>
                <w:webHidden/>
              </w:rPr>
              <w:fldChar w:fldCharType="begin"/>
            </w:r>
            <w:r>
              <w:rPr>
                <w:noProof/>
                <w:webHidden/>
              </w:rPr>
              <w:instrText xml:space="preserve"> PAGEREF _Toc232494560 \h </w:instrText>
            </w:r>
            <w:r>
              <w:rPr>
                <w:noProof/>
                <w:webHidden/>
              </w:rPr>
            </w:r>
            <w:r>
              <w:rPr>
                <w:noProof/>
                <w:webHidden/>
              </w:rPr>
              <w:fldChar w:fldCharType="separate"/>
            </w:r>
            <w:r>
              <w:rPr>
                <w:noProof/>
                <w:webHidden/>
              </w:rPr>
              <w:t>79</w:t>
            </w:r>
            <w:r>
              <w:rPr>
                <w:noProof/>
                <w:webHidden/>
              </w:rPr>
              <w:fldChar w:fldCharType="end"/>
            </w:r>
          </w:hyperlink>
        </w:p>
        <w:p w14:paraId="370A4D88" w14:textId="67311131" w:rsidR="00B94DDD" w:rsidRDefault="00B94DDD">
          <w:pPr>
            <w:pStyle w:val="TDC2"/>
            <w:rPr>
              <w:rFonts w:eastAsiaTheme="minorEastAsia"/>
              <w:b w:val="0"/>
              <w:bCs w:val="0"/>
              <w:noProof/>
              <w:kern w:val="2"/>
              <w:sz w:val="24"/>
              <w:szCs w:val="24"/>
              <w:lang w:eastAsia="es-CO"/>
              <w14:ligatures w14:val="standardContextual"/>
            </w:rPr>
          </w:pPr>
          <w:hyperlink w:anchor="_Toc232494561" w:history="1">
            <w:r w:rsidRPr="0086219E">
              <w:rPr>
                <w:rStyle w:val="Hipervnculo"/>
                <w:rFonts w:ascii="Arial Narrow" w:hAnsi="Arial Narrow"/>
                <w:noProof/>
              </w:rPr>
              <w:t>19.</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EVALUACIÓN DE LAS PROPUESTAS ECONÓMICAS</w:t>
            </w:r>
            <w:r>
              <w:rPr>
                <w:noProof/>
                <w:webHidden/>
              </w:rPr>
              <w:tab/>
            </w:r>
            <w:r>
              <w:rPr>
                <w:noProof/>
                <w:webHidden/>
              </w:rPr>
              <w:fldChar w:fldCharType="begin"/>
            </w:r>
            <w:r>
              <w:rPr>
                <w:noProof/>
                <w:webHidden/>
              </w:rPr>
              <w:instrText xml:space="preserve"> PAGEREF _Toc232494561 \h </w:instrText>
            </w:r>
            <w:r>
              <w:rPr>
                <w:noProof/>
                <w:webHidden/>
              </w:rPr>
            </w:r>
            <w:r>
              <w:rPr>
                <w:noProof/>
                <w:webHidden/>
              </w:rPr>
              <w:fldChar w:fldCharType="separate"/>
            </w:r>
            <w:r>
              <w:rPr>
                <w:noProof/>
                <w:webHidden/>
              </w:rPr>
              <w:t>80</w:t>
            </w:r>
            <w:r>
              <w:rPr>
                <w:noProof/>
                <w:webHidden/>
              </w:rPr>
              <w:fldChar w:fldCharType="end"/>
            </w:r>
          </w:hyperlink>
        </w:p>
        <w:p w14:paraId="214D2E54" w14:textId="63553763"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62" w:history="1">
            <w:r w:rsidRPr="0086219E">
              <w:rPr>
                <w:rStyle w:val="Hipervnculo"/>
                <w:rFonts w:ascii="Arial Narrow" w:hAnsi="Arial Narrow"/>
                <w:noProof/>
              </w:rPr>
              <w:t>19.1.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Formulario valoración de la propuesta económica</w:t>
            </w:r>
            <w:r>
              <w:rPr>
                <w:noProof/>
                <w:webHidden/>
              </w:rPr>
              <w:tab/>
            </w:r>
            <w:r>
              <w:rPr>
                <w:noProof/>
                <w:webHidden/>
              </w:rPr>
              <w:fldChar w:fldCharType="begin"/>
            </w:r>
            <w:r>
              <w:rPr>
                <w:noProof/>
                <w:webHidden/>
              </w:rPr>
              <w:instrText xml:space="preserve"> PAGEREF _Toc232494562 \h </w:instrText>
            </w:r>
            <w:r>
              <w:rPr>
                <w:noProof/>
                <w:webHidden/>
              </w:rPr>
            </w:r>
            <w:r>
              <w:rPr>
                <w:noProof/>
                <w:webHidden/>
              </w:rPr>
              <w:fldChar w:fldCharType="separate"/>
            </w:r>
            <w:r>
              <w:rPr>
                <w:noProof/>
                <w:webHidden/>
              </w:rPr>
              <w:t>80</w:t>
            </w:r>
            <w:r>
              <w:rPr>
                <w:noProof/>
                <w:webHidden/>
              </w:rPr>
              <w:fldChar w:fldCharType="end"/>
            </w:r>
          </w:hyperlink>
        </w:p>
        <w:p w14:paraId="28F710C7" w14:textId="05F5D61E" w:rsidR="00B94DDD" w:rsidRDefault="00B94DDD">
          <w:pPr>
            <w:pStyle w:val="TDC2"/>
            <w:rPr>
              <w:rFonts w:eastAsiaTheme="minorEastAsia"/>
              <w:b w:val="0"/>
              <w:bCs w:val="0"/>
              <w:noProof/>
              <w:kern w:val="2"/>
              <w:sz w:val="24"/>
              <w:szCs w:val="24"/>
              <w:lang w:eastAsia="es-CO"/>
              <w14:ligatures w14:val="standardContextual"/>
            </w:rPr>
          </w:pPr>
          <w:hyperlink w:anchor="_Toc232494563" w:history="1">
            <w:r w:rsidRPr="0086219E">
              <w:rPr>
                <w:rStyle w:val="Hipervnculo"/>
                <w:rFonts w:ascii="Arial Narrow" w:hAnsi="Arial Narrow"/>
                <w:noProof/>
              </w:rPr>
              <w:t>20.</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DEL DESEMPATE</w:t>
            </w:r>
            <w:r>
              <w:rPr>
                <w:noProof/>
                <w:webHidden/>
              </w:rPr>
              <w:tab/>
            </w:r>
            <w:r>
              <w:rPr>
                <w:noProof/>
                <w:webHidden/>
              </w:rPr>
              <w:fldChar w:fldCharType="begin"/>
            </w:r>
            <w:r>
              <w:rPr>
                <w:noProof/>
                <w:webHidden/>
              </w:rPr>
              <w:instrText xml:space="preserve"> PAGEREF _Toc232494563 \h </w:instrText>
            </w:r>
            <w:r>
              <w:rPr>
                <w:noProof/>
                <w:webHidden/>
              </w:rPr>
            </w:r>
            <w:r>
              <w:rPr>
                <w:noProof/>
                <w:webHidden/>
              </w:rPr>
              <w:fldChar w:fldCharType="separate"/>
            </w:r>
            <w:r>
              <w:rPr>
                <w:noProof/>
                <w:webHidden/>
              </w:rPr>
              <w:t>81</w:t>
            </w:r>
            <w:r>
              <w:rPr>
                <w:noProof/>
                <w:webHidden/>
              </w:rPr>
              <w:fldChar w:fldCharType="end"/>
            </w:r>
          </w:hyperlink>
        </w:p>
        <w:p w14:paraId="294B67FA" w14:textId="53C3D051" w:rsidR="00B94DDD" w:rsidRDefault="00B94DDD">
          <w:pPr>
            <w:pStyle w:val="TDC2"/>
            <w:rPr>
              <w:rFonts w:eastAsiaTheme="minorEastAsia"/>
              <w:b w:val="0"/>
              <w:bCs w:val="0"/>
              <w:noProof/>
              <w:kern w:val="2"/>
              <w:sz w:val="24"/>
              <w:szCs w:val="24"/>
              <w:lang w:eastAsia="es-CO"/>
              <w14:ligatures w14:val="standardContextual"/>
            </w:rPr>
          </w:pPr>
          <w:hyperlink w:anchor="_Toc232494564" w:history="1">
            <w:r w:rsidRPr="0086219E">
              <w:rPr>
                <w:rStyle w:val="Hipervnculo"/>
                <w:rFonts w:ascii="Arial Narrow" w:hAnsi="Arial Narrow"/>
                <w:noProof/>
              </w:rPr>
              <w:t>21.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REGLAS APLICABLES PARA LA SELECCIÓN ABREVIADA POR SUBASTA INVERSA ELECTRONICA</w:t>
            </w:r>
            <w:r>
              <w:rPr>
                <w:noProof/>
                <w:webHidden/>
              </w:rPr>
              <w:tab/>
            </w:r>
            <w:r>
              <w:rPr>
                <w:noProof/>
                <w:webHidden/>
              </w:rPr>
              <w:fldChar w:fldCharType="begin"/>
            </w:r>
            <w:r>
              <w:rPr>
                <w:noProof/>
                <w:webHidden/>
              </w:rPr>
              <w:instrText xml:space="preserve"> PAGEREF _Toc232494564 \h </w:instrText>
            </w:r>
            <w:r>
              <w:rPr>
                <w:noProof/>
                <w:webHidden/>
              </w:rPr>
            </w:r>
            <w:r>
              <w:rPr>
                <w:noProof/>
                <w:webHidden/>
              </w:rPr>
              <w:fldChar w:fldCharType="separate"/>
            </w:r>
            <w:r>
              <w:rPr>
                <w:noProof/>
                <w:webHidden/>
              </w:rPr>
              <w:t>88</w:t>
            </w:r>
            <w:r>
              <w:rPr>
                <w:noProof/>
                <w:webHidden/>
              </w:rPr>
              <w:fldChar w:fldCharType="end"/>
            </w:r>
          </w:hyperlink>
        </w:p>
        <w:p w14:paraId="4CE0B8D0" w14:textId="2CAB6B06"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65" w:history="1">
            <w:r w:rsidRPr="0086219E">
              <w:rPr>
                <w:rStyle w:val="Hipervnculo"/>
                <w:rFonts w:ascii="Arial Narrow" w:eastAsia="Liberation Serif" w:hAnsi="Arial Narrow" w:cstheme="minorHAnsi"/>
                <w:noProof/>
              </w:rPr>
              <w:t>21.1.</w:t>
            </w:r>
            <w:r>
              <w:rPr>
                <w:rFonts w:eastAsiaTheme="minorEastAsia"/>
                <w:b w:val="0"/>
                <w:bCs w:val="0"/>
                <w:noProof/>
                <w:kern w:val="2"/>
                <w:sz w:val="24"/>
                <w:szCs w:val="24"/>
                <w:lang w:eastAsia="es-CO"/>
                <w14:ligatures w14:val="standardContextual"/>
              </w:rPr>
              <w:tab/>
            </w:r>
            <w:r w:rsidRPr="0086219E">
              <w:rPr>
                <w:rStyle w:val="Hipervnculo"/>
                <w:rFonts w:ascii="Arial Narrow" w:eastAsia="Liberation Serif" w:hAnsi="Arial Narrow" w:cstheme="minorHAnsi"/>
                <w:noProof/>
              </w:rPr>
              <w:t>Precio de arranque</w:t>
            </w:r>
            <w:r>
              <w:rPr>
                <w:noProof/>
                <w:webHidden/>
              </w:rPr>
              <w:tab/>
            </w:r>
            <w:r>
              <w:rPr>
                <w:noProof/>
                <w:webHidden/>
              </w:rPr>
              <w:fldChar w:fldCharType="begin"/>
            </w:r>
            <w:r>
              <w:rPr>
                <w:noProof/>
                <w:webHidden/>
              </w:rPr>
              <w:instrText xml:space="preserve"> PAGEREF _Toc232494565 \h </w:instrText>
            </w:r>
            <w:r>
              <w:rPr>
                <w:noProof/>
                <w:webHidden/>
              </w:rPr>
            </w:r>
            <w:r>
              <w:rPr>
                <w:noProof/>
                <w:webHidden/>
              </w:rPr>
              <w:fldChar w:fldCharType="separate"/>
            </w:r>
            <w:r>
              <w:rPr>
                <w:noProof/>
                <w:webHidden/>
              </w:rPr>
              <w:t>89</w:t>
            </w:r>
            <w:r>
              <w:rPr>
                <w:noProof/>
                <w:webHidden/>
              </w:rPr>
              <w:fldChar w:fldCharType="end"/>
            </w:r>
          </w:hyperlink>
        </w:p>
        <w:p w14:paraId="641ED8FB" w14:textId="6F0E3564"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66" w:history="1">
            <w:r w:rsidRPr="0086219E">
              <w:rPr>
                <w:rStyle w:val="Hipervnculo"/>
                <w:rFonts w:ascii="Arial Narrow" w:eastAsia="Liberation Serif" w:hAnsi="Arial Narrow" w:cstheme="minorHAnsi"/>
                <w:noProof/>
              </w:rPr>
              <w:t>21.2.</w:t>
            </w:r>
            <w:r>
              <w:rPr>
                <w:rFonts w:eastAsiaTheme="minorEastAsia"/>
                <w:b w:val="0"/>
                <w:bCs w:val="0"/>
                <w:noProof/>
                <w:kern w:val="2"/>
                <w:sz w:val="24"/>
                <w:szCs w:val="24"/>
                <w:lang w:eastAsia="es-CO"/>
                <w14:ligatures w14:val="standardContextual"/>
              </w:rPr>
              <w:tab/>
            </w:r>
            <w:r w:rsidRPr="0086219E">
              <w:rPr>
                <w:rStyle w:val="Hipervnculo"/>
                <w:rFonts w:ascii="Arial Narrow" w:eastAsia="Liberation Serif" w:hAnsi="Arial Narrow" w:cstheme="minorHAnsi"/>
                <w:noProof/>
              </w:rPr>
              <w:t>Lances durante la subasta</w:t>
            </w:r>
            <w:r>
              <w:rPr>
                <w:noProof/>
                <w:webHidden/>
              </w:rPr>
              <w:tab/>
            </w:r>
            <w:r>
              <w:rPr>
                <w:noProof/>
                <w:webHidden/>
              </w:rPr>
              <w:fldChar w:fldCharType="begin"/>
            </w:r>
            <w:r>
              <w:rPr>
                <w:noProof/>
                <w:webHidden/>
              </w:rPr>
              <w:instrText xml:space="preserve"> PAGEREF _Toc232494566 \h </w:instrText>
            </w:r>
            <w:r>
              <w:rPr>
                <w:noProof/>
                <w:webHidden/>
              </w:rPr>
            </w:r>
            <w:r>
              <w:rPr>
                <w:noProof/>
                <w:webHidden/>
              </w:rPr>
              <w:fldChar w:fldCharType="separate"/>
            </w:r>
            <w:r>
              <w:rPr>
                <w:noProof/>
                <w:webHidden/>
              </w:rPr>
              <w:t>89</w:t>
            </w:r>
            <w:r>
              <w:rPr>
                <w:noProof/>
                <w:webHidden/>
              </w:rPr>
              <w:fldChar w:fldCharType="end"/>
            </w:r>
          </w:hyperlink>
        </w:p>
        <w:p w14:paraId="0E76F1B9" w14:textId="547E0D6D"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67" w:history="1">
            <w:r w:rsidRPr="0086219E">
              <w:rPr>
                <w:rStyle w:val="Hipervnculo"/>
                <w:rFonts w:ascii="Arial Narrow" w:eastAsia="Liberation Serif" w:hAnsi="Arial Narrow"/>
                <w:noProof/>
              </w:rPr>
              <w:t>21.3.</w:t>
            </w:r>
            <w:r>
              <w:rPr>
                <w:rFonts w:eastAsiaTheme="minorEastAsia"/>
                <w:b w:val="0"/>
                <w:bCs w:val="0"/>
                <w:noProof/>
                <w:kern w:val="2"/>
                <w:sz w:val="24"/>
                <w:szCs w:val="24"/>
                <w:lang w:eastAsia="es-CO"/>
                <w14:ligatures w14:val="standardContextual"/>
              </w:rPr>
              <w:tab/>
            </w:r>
            <w:r w:rsidRPr="0086219E">
              <w:rPr>
                <w:rStyle w:val="Hipervnculo"/>
                <w:rFonts w:ascii="Arial Narrow" w:eastAsia="Liberation Serif" w:hAnsi="Arial Narrow"/>
                <w:noProof/>
              </w:rPr>
              <w:t>Oferta con valor artificialmente bajo</w:t>
            </w:r>
            <w:r>
              <w:rPr>
                <w:noProof/>
                <w:webHidden/>
              </w:rPr>
              <w:tab/>
            </w:r>
            <w:r>
              <w:rPr>
                <w:noProof/>
                <w:webHidden/>
              </w:rPr>
              <w:fldChar w:fldCharType="begin"/>
            </w:r>
            <w:r>
              <w:rPr>
                <w:noProof/>
                <w:webHidden/>
              </w:rPr>
              <w:instrText xml:space="preserve"> PAGEREF _Toc232494567 \h </w:instrText>
            </w:r>
            <w:r>
              <w:rPr>
                <w:noProof/>
                <w:webHidden/>
              </w:rPr>
            </w:r>
            <w:r>
              <w:rPr>
                <w:noProof/>
                <w:webHidden/>
              </w:rPr>
              <w:fldChar w:fldCharType="separate"/>
            </w:r>
            <w:r>
              <w:rPr>
                <w:noProof/>
                <w:webHidden/>
              </w:rPr>
              <w:t>89</w:t>
            </w:r>
            <w:r>
              <w:rPr>
                <w:noProof/>
                <w:webHidden/>
              </w:rPr>
              <w:fldChar w:fldCharType="end"/>
            </w:r>
          </w:hyperlink>
        </w:p>
        <w:p w14:paraId="04240633" w14:textId="66EED811" w:rsidR="00B94DDD" w:rsidRDefault="00B94DDD">
          <w:pPr>
            <w:pStyle w:val="TDC2"/>
            <w:rPr>
              <w:rFonts w:eastAsiaTheme="minorEastAsia"/>
              <w:b w:val="0"/>
              <w:bCs w:val="0"/>
              <w:noProof/>
              <w:kern w:val="2"/>
              <w:sz w:val="24"/>
              <w:szCs w:val="24"/>
              <w:lang w:eastAsia="es-CO"/>
              <w14:ligatures w14:val="standardContextual"/>
            </w:rPr>
          </w:pPr>
          <w:hyperlink w:anchor="_Toc232494568" w:history="1">
            <w:r w:rsidRPr="0086219E">
              <w:rPr>
                <w:rStyle w:val="Hipervnculo"/>
                <w:rFonts w:ascii="Arial Narrow" w:hAnsi="Arial Narrow"/>
                <w:noProof/>
              </w:rPr>
              <w:t>22.</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ANÁLISIS DE RIESGOS Y FORMA DE MITIGARLO</w:t>
            </w:r>
            <w:r>
              <w:rPr>
                <w:noProof/>
                <w:webHidden/>
              </w:rPr>
              <w:tab/>
            </w:r>
            <w:r>
              <w:rPr>
                <w:noProof/>
                <w:webHidden/>
              </w:rPr>
              <w:fldChar w:fldCharType="begin"/>
            </w:r>
            <w:r>
              <w:rPr>
                <w:noProof/>
                <w:webHidden/>
              </w:rPr>
              <w:instrText xml:space="preserve"> PAGEREF _Toc232494568 \h </w:instrText>
            </w:r>
            <w:r>
              <w:rPr>
                <w:noProof/>
                <w:webHidden/>
              </w:rPr>
            </w:r>
            <w:r>
              <w:rPr>
                <w:noProof/>
                <w:webHidden/>
              </w:rPr>
              <w:fldChar w:fldCharType="separate"/>
            </w:r>
            <w:r>
              <w:rPr>
                <w:noProof/>
                <w:webHidden/>
              </w:rPr>
              <w:t>90</w:t>
            </w:r>
            <w:r>
              <w:rPr>
                <w:noProof/>
                <w:webHidden/>
              </w:rPr>
              <w:fldChar w:fldCharType="end"/>
            </w:r>
          </w:hyperlink>
        </w:p>
        <w:p w14:paraId="750E8AA5" w14:textId="0CBCCF19"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69" w:history="1">
            <w:r w:rsidRPr="0086219E">
              <w:rPr>
                <w:rStyle w:val="Hipervnculo"/>
                <w:rFonts w:ascii="Arial Narrow" w:hAnsi="Arial Narrow"/>
                <w:noProof/>
              </w:rPr>
              <w:t>22.1.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Matriz de riesgos</w:t>
            </w:r>
            <w:r>
              <w:rPr>
                <w:noProof/>
                <w:webHidden/>
              </w:rPr>
              <w:tab/>
            </w:r>
            <w:r>
              <w:rPr>
                <w:noProof/>
                <w:webHidden/>
              </w:rPr>
              <w:fldChar w:fldCharType="begin"/>
            </w:r>
            <w:r>
              <w:rPr>
                <w:noProof/>
                <w:webHidden/>
              </w:rPr>
              <w:instrText xml:space="preserve"> PAGEREF _Toc232494569 \h </w:instrText>
            </w:r>
            <w:r>
              <w:rPr>
                <w:noProof/>
                <w:webHidden/>
              </w:rPr>
            </w:r>
            <w:r>
              <w:rPr>
                <w:noProof/>
                <w:webHidden/>
              </w:rPr>
              <w:fldChar w:fldCharType="separate"/>
            </w:r>
            <w:r>
              <w:rPr>
                <w:noProof/>
                <w:webHidden/>
              </w:rPr>
              <w:t>90</w:t>
            </w:r>
            <w:r>
              <w:rPr>
                <w:noProof/>
                <w:webHidden/>
              </w:rPr>
              <w:fldChar w:fldCharType="end"/>
            </w:r>
          </w:hyperlink>
        </w:p>
        <w:p w14:paraId="49E9DE04" w14:textId="394C9746" w:rsidR="00B94DDD" w:rsidRDefault="00B94DDD">
          <w:pPr>
            <w:pStyle w:val="TDC2"/>
            <w:rPr>
              <w:rFonts w:eastAsiaTheme="minorEastAsia"/>
              <w:b w:val="0"/>
              <w:bCs w:val="0"/>
              <w:noProof/>
              <w:kern w:val="2"/>
              <w:sz w:val="24"/>
              <w:szCs w:val="24"/>
              <w:lang w:eastAsia="es-CO"/>
              <w14:ligatures w14:val="standardContextual"/>
            </w:rPr>
          </w:pPr>
          <w:hyperlink w:anchor="_Toc232494570" w:history="1">
            <w:r w:rsidRPr="0086219E">
              <w:rPr>
                <w:rStyle w:val="Hipervnculo"/>
                <w:rFonts w:ascii="Arial Narrow" w:hAnsi="Arial Narrow"/>
                <w:noProof/>
              </w:rPr>
              <w:t>23.</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ANÁLISIS DEL SECTOR</w:t>
            </w:r>
            <w:r>
              <w:rPr>
                <w:noProof/>
                <w:webHidden/>
              </w:rPr>
              <w:tab/>
            </w:r>
            <w:r>
              <w:rPr>
                <w:noProof/>
                <w:webHidden/>
              </w:rPr>
              <w:fldChar w:fldCharType="begin"/>
            </w:r>
            <w:r>
              <w:rPr>
                <w:noProof/>
                <w:webHidden/>
              </w:rPr>
              <w:instrText xml:space="preserve"> PAGEREF _Toc232494570 \h </w:instrText>
            </w:r>
            <w:r>
              <w:rPr>
                <w:noProof/>
                <w:webHidden/>
              </w:rPr>
            </w:r>
            <w:r>
              <w:rPr>
                <w:noProof/>
                <w:webHidden/>
              </w:rPr>
              <w:fldChar w:fldCharType="separate"/>
            </w:r>
            <w:r>
              <w:rPr>
                <w:noProof/>
                <w:webHidden/>
              </w:rPr>
              <w:t>93</w:t>
            </w:r>
            <w:r>
              <w:rPr>
                <w:noProof/>
                <w:webHidden/>
              </w:rPr>
              <w:fldChar w:fldCharType="end"/>
            </w:r>
          </w:hyperlink>
        </w:p>
        <w:p w14:paraId="2BF725E2" w14:textId="1AB79723"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71" w:history="1">
            <w:r w:rsidRPr="0086219E">
              <w:rPr>
                <w:rStyle w:val="Hipervnculo"/>
                <w:rFonts w:ascii="Arial Narrow" w:hAnsi="Arial Narrow" w:cstheme="minorHAnsi"/>
                <w:iCs/>
                <w:noProof/>
              </w:rPr>
              <w:t>23.1.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iCs/>
                <w:noProof/>
              </w:rPr>
              <w:t>OBJETIVO DEL ESTUDIO DEL SECTOR</w:t>
            </w:r>
            <w:r>
              <w:rPr>
                <w:noProof/>
                <w:webHidden/>
              </w:rPr>
              <w:tab/>
            </w:r>
            <w:r>
              <w:rPr>
                <w:noProof/>
                <w:webHidden/>
              </w:rPr>
              <w:fldChar w:fldCharType="begin"/>
            </w:r>
            <w:r>
              <w:rPr>
                <w:noProof/>
                <w:webHidden/>
              </w:rPr>
              <w:instrText xml:space="preserve"> PAGEREF _Toc232494571 \h </w:instrText>
            </w:r>
            <w:r>
              <w:rPr>
                <w:noProof/>
                <w:webHidden/>
              </w:rPr>
            </w:r>
            <w:r>
              <w:rPr>
                <w:noProof/>
                <w:webHidden/>
              </w:rPr>
              <w:fldChar w:fldCharType="separate"/>
            </w:r>
            <w:r>
              <w:rPr>
                <w:noProof/>
                <w:webHidden/>
              </w:rPr>
              <w:t>94</w:t>
            </w:r>
            <w:r>
              <w:rPr>
                <w:noProof/>
                <w:webHidden/>
              </w:rPr>
              <w:fldChar w:fldCharType="end"/>
            </w:r>
          </w:hyperlink>
        </w:p>
        <w:p w14:paraId="43750E31" w14:textId="4BD4780E"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72" w:history="1">
            <w:r w:rsidRPr="0086219E">
              <w:rPr>
                <w:rStyle w:val="Hipervnculo"/>
                <w:rFonts w:ascii="Arial Narrow" w:eastAsia="Arial Narrow" w:hAnsi="Arial Narrow" w:cstheme="minorHAnsi"/>
                <w:noProof/>
              </w:rPr>
              <w:t>23.2.</w:t>
            </w:r>
            <w:r>
              <w:rPr>
                <w:rFonts w:eastAsiaTheme="minorEastAsia"/>
                <w:b w:val="0"/>
                <w:bCs w:val="0"/>
                <w:noProof/>
                <w:kern w:val="2"/>
                <w:sz w:val="24"/>
                <w:szCs w:val="24"/>
                <w:lang w:eastAsia="es-CO"/>
                <w14:ligatures w14:val="standardContextual"/>
              </w:rPr>
              <w:tab/>
            </w:r>
            <w:r w:rsidRPr="0086219E">
              <w:rPr>
                <w:rStyle w:val="Hipervnculo"/>
                <w:rFonts w:ascii="Arial Narrow" w:eastAsia="Arial Narrow" w:hAnsi="Arial Narrow" w:cstheme="minorHAnsi"/>
                <w:noProof/>
              </w:rPr>
              <w:t>ANÁLISIS ECONÓMICO DEL SECTOR</w:t>
            </w:r>
            <w:r>
              <w:rPr>
                <w:noProof/>
                <w:webHidden/>
              </w:rPr>
              <w:tab/>
            </w:r>
            <w:r>
              <w:rPr>
                <w:noProof/>
                <w:webHidden/>
              </w:rPr>
              <w:fldChar w:fldCharType="begin"/>
            </w:r>
            <w:r>
              <w:rPr>
                <w:noProof/>
                <w:webHidden/>
              </w:rPr>
              <w:instrText xml:space="preserve"> PAGEREF _Toc232494572 \h </w:instrText>
            </w:r>
            <w:r>
              <w:rPr>
                <w:noProof/>
                <w:webHidden/>
              </w:rPr>
            </w:r>
            <w:r>
              <w:rPr>
                <w:noProof/>
                <w:webHidden/>
              </w:rPr>
              <w:fldChar w:fldCharType="separate"/>
            </w:r>
            <w:r>
              <w:rPr>
                <w:noProof/>
                <w:webHidden/>
              </w:rPr>
              <w:t>95</w:t>
            </w:r>
            <w:r>
              <w:rPr>
                <w:noProof/>
                <w:webHidden/>
              </w:rPr>
              <w:fldChar w:fldCharType="end"/>
            </w:r>
          </w:hyperlink>
        </w:p>
        <w:p w14:paraId="7CAE4563" w14:textId="148A4811"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73" w:history="1">
            <w:r w:rsidRPr="0086219E">
              <w:rPr>
                <w:rStyle w:val="Hipervnculo"/>
                <w:rFonts w:ascii="Arial Narrow" w:hAnsi="Arial Narrow" w:cstheme="majorHAnsi"/>
                <w:noProof/>
              </w:rPr>
              <w:t>23.3.</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ajorHAnsi"/>
                <w:noProof/>
              </w:rPr>
              <w:t>ASPECTOS ECONÓMICOS</w:t>
            </w:r>
            <w:r>
              <w:rPr>
                <w:noProof/>
                <w:webHidden/>
              </w:rPr>
              <w:tab/>
            </w:r>
            <w:r>
              <w:rPr>
                <w:noProof/>
                <w:webHidden/>
              </w:rPr>
              <w:fldChar w:fldCharType="begin"/>
            </w:r>
            <w:r>
              <w:rPr>
                <w:noProof/>
                <w:webHidden/>
              </w:rPr>
              <w:instrText xml:space="preserve"> PAGEREF _Toc232494573 \h </w:instrText>
            </w:r>
            <w:r>
              <w:rPr>
                <w:noProof/>
                <w:webHidden/>
              </w:rPr>
            </w:r>
            <w:r>
              <w:rPr>
                <w:noProof/>
                <w:webHidden/>
              </w:rPr>
              <w:fldChar w:fldCharType="separate"/>
            </w:r>
            <w:r>
              <w:rPr>
                <w:noProof/>
                <w:webHidden/>
              </w:rPr>
              <w:t>98</w:t>
            </w:r>
            <w:r>
              <w:rPr>
                <w:noProof/>
                <w:webHidden/>
              </w:rPr>
              <w:fldChar w:fldCharType="end"/>
            </w:r>
          </w:hyperlink>
        </w:p>
        <w:p w14:paraId="44A8F421" w14:textId="25C6A0AF"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74" w:history="1">
            <w:r w:rsidRPr="0086219E">
              <w:rPr>
                <w:rStyle w:val="Hipervnculo"/>
                <w:rFonts w:ascii="Arial Narrow" w:hAnsi="Arial Narrow" w:cstheme="minorHAnsi"/>
                <w:noProof/>
              </w:rPr>
              <w:t>23.4.</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PRODUCTO INTERNO BRUTO</w:t>
            </w:r>
            <w:r>
              <w:rPr>
                <w:noProof/>
                <w:webHidden/>
              </w:rPr>
              <w:tab/>
            </w:r>
            <w:r>
              <w:rPr>
                <w:noProof/>
                <w:webHidden/>
              </w:rPr>
              <w:fldChar w:fldCharType="begin"/>
            </w:r>
            <w:r>
              <w:rPr>
                <w:noProof/>
                <w:webHidden/>
              </w:rPr>
              <w:instrText xml:space="preserve"> PAGEREF _Toc232494574 \h </w:instrText>
            </w:r>
            <w:r>
              <w:rPr>
                <w:noProof/>
                <w:webHidden/>
              </w:rPr>
            </w:r>
            <w:r>
              <w:rPr>
                <w:noProof/>
                <w:webHidden/>
              </w:rPr>
              <w:fldChar w:fldCharType="separate"/>
            </w:r>
            <w:r>
              <w:rPr>
                <w:noProof/>
                <w:webHidden/>
              </w:rPr>
              <w:t>98</w:t>
            </w:r>
            <w:r>
              <w:rPr>
                <w:noProof/>
                <w:webHidden/>
              </w:rPr>
              <w:fldChar w:fldCharType="end"/>
            </w:r>
          </w:hyperlink>
        </w:p>
        <w:p w14:paraId="20AA77EC" w14:textId="6D99B033"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75" w:history="1">
            <w:r w:rsidRPr="0086219E">
              <w:rPr>
                <w:rStyle w:val="Hipervnculo"/>
                <w:rFonts w:ascii="Arial Narrow" w:eastAsia="Arial Narrow" w:hAnsi="Arial Narrow" w:cstheme="minorHAnsi"/>
                <w:noProof/>
              </w:rPr>
              <w:t>23.4.1.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COMPORTAMIENTO DE LA ACTIVIDAD INDUSTRIAS</w:t>
            </w:r>
            <w:r w:rsidRPr="0086219E">
              <w:rPr>
                <w:rStyle w:val="Hipervnculo"/>
                <w:rFonts w:ascii="Arial Narrow" w:eastAsia="Arial Narrow" w:hAnsi="Arial Narrow" w:cstheme="minorHAnsi"/>
                <w:noProof/>
              </w:rPr>
              <w:t xml:space="preserve"> MANUFACTURERAS</w:t>
            </w:r>
            <w:r>
              <w:rPr>
                <w:noProof/>
                <w:webHidden/>
              </w:rPr>
              <w:tab/>
            </w:r>
            <w:r>
              <w:rPr>
                <w:noProof/>
                <w:webHidden/>
              </w:rPr>
              <w:fldChar w:fldCharType="begin"/>
            </w:r>
            <w:r>
              <w:rPr>
                <w:noProof/>
                <w:webHidden/>
              </w:rPr>
              <w:instrText xml:space="preserve"> PAGEREF _Toc232494575 \h </w:instrText>
            </w:r>
            <w:r>
              <w:rPr>
                <w:noProof/>
                <w:webHidden/>
              </w:rPr>
            </w:r>
            <w:r>
              <w:rPr>
                <w:noProof/>
                <w:webHidden/>
              </w:rPr>
              <w:fldChar w:fldCharType="separate"/>
            </w:r>
            <w:r>
              <w:rPr>
                <w:noProof/>
                <w:webHidden/>
              </w:rPr>
              <w:t>100</w:t>
            </w:r>
            <w:r>
              <w:rPr>
                <w:noProof/>
                <w:webHidden/>
              </w:rPr>
              <w:fldChar w:fldCharType="end"/>
            </w:r>
          </w:hyperlink>
        </w:p>
        <w:p w14:paraId="46C75BB8" w14:textId="56C9999C"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76" w:history="1">
            <w:r w:rsidRPr="0086219E">
              <w:rPr>
                <w:rStyle w:val="Hipervnculo"/>
                <w:rFonts w:ascii="Arial Narrow" w:hAnsi="Arial Narrow" w:cs="Cambria"/>
                <w:noProof/>
              </w:rPr>
              <w:t>23.4.2.</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Cambria"/>
                <w:noProof/>
              </w:rPr>
              <w:t>COMPORTAMIENTO DE LA ACTIVIDAD COMERCIO AL POR MAYOR Y AL POR MENOR</w:t>
            </w:r>
            <w:r>
              <w:rPr>
                <w:noProof/>
                <w:webHidden/>
              </w:rPr>
              <w:tab/>
            </w:r>
            <w:r>
              <w:rPr>
                <w:noProof/>
                <w:webHidden/>
              </w:rPr>
              <w:fldChar w:fldCharType="begin"/>
            </w:r>
            <w:r>
              <w:rPr>
                <w:noProof/>
                <w:webHidden/>
              </w:rPr>
              <w:instrText xml:space="preserve"> PAGEREF _Toc232494576 \h </w:instrText>
            </w:r>
            <w:r>
              <w:rPr>
                <w:noProof/>
                <w:webHidden/>
              </w:rPr>
            </w:r>
            <w:r>
              <w:rPr>
                <w:noProof/>
                <w:webHidden/>
              </w:rPr>
              <w:fldChar w:fldCharType="separate"/>
            </w:r>
            <w:r>
              <w:rPr>
                <w:noProof/>
                <w:webHidden/>
              </w:rPr>
              <w:t>102</w:t>
            </w:r>
            <w:r>
              <w:rPr>
                <w:noProof/>
                <w:webHidden/>
              </w:rPr>
              <w:fldChar w:fldCharType="end"/>
            </w:r>
          </w:hyperlink>
        </w:p>
        <w:p w14:paraId="69168A84" w14:textId="7BBBA862"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77" w:history="1">
            <w:r w:rsidRPr="0086219E">
              <w:rPr>
                <w:rStyle w:val="Hipervnculo"/>
                <w:rFonts w:ascii="Arial Narrow" w:eastAsia="Arial Narrow" w:hAnsi="Arial Narrow" w:cstheme="minorHAnsi"/>
                <w:noProof/>
              </w:rPr>
              <w:t>23.4.3.</w:t>
            </w:r>
            <w:r>
              <w:rPr>
                <w:rFonts w:eastAsiaTheme="minorEastAsia"/>
                <w:b w:val="0"/>
                <w:bCs w:val="0"/>
                <w:noProof/>
                <w:kern w:val="2"/>
                <w:sz w:val="24"/>
                <w:szCs w:val="24"/>
                <w:lang w:eastAsia="es-CO"/>
                <w14:ligatures w14:val="standardContextual"/>
              </w:rPr>
              <w:tab/>
            </w:r>
            <w:r w:rsidRPr="0086219E">
              <w:rPr>
                <w:rStyle w:val="Hipervnculo"/>
                <w:rFonts w:ascii="Arial Narrow" w:eastAsia="Arial Narrow" w:hAnsi="Arial Narrow" w:cstheme="minorHAnsi"/>
                <w:noProof/>
              </w:rPr>
              <w:t>CONCLUSIONES</w:t>
            </w:r>
            <w:r>
              <w:rPr>
                <w:noProof/>
                <w:webHidden/>
              </w:rPr>
              <w:tab/>
            </w:r>
            <w:r>
              <w:rPr>
                <w:noProof/>
                <w:webHidden/>
              </w:rPr>
              <w:fldChar w:fldCharType="begin"/>
            </w:r>
            <w:r>
              <w:rPr>
                <w:noProof/>
                <w:webHidden/>
              </w:rPr>
              <w:instrText xml:space="preserve"> PAGEREF _Toc232494577 \h </w:instrText>
            </w:r>
            <w:r>
              <w:rPr>
                <w:noProof/>
                <w:webHidden/>
              </w:rPr>
            </w:r>
            <w:r>
              <w:rPr>
                <w:noProof/>
                <w:webHidden/>
              </w:rPr>
              <w:fldChar w:fldCharType="separate"/>
            </w:r>
            <w:r>
              <w:rPr>
                <w:noProof/>
                <w:webHidden/>
              </w:rPr>
              <w:t>103</w:t>
            </w:r>
            <w:r>
              <w:rPr>
                <w:noProof/>
                <w:webHidden/>
              </w:rPr>
              <w:fldChar w:fldCharType="end"/>
            </w:r>
          </w:hyperlink>
        </w:p>
        <w:p w14:paraId="20CCE0A4" w14:textId="1A930000"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78" w:history="1">
            <w:r w:rsidRPr="0086219E">
              <w:rPr>
                <w:rStyle w:val="Hipervnculo"/>
                <w:rFonts w:ascii="Arial Narrow" w:hAnsi="Arial Narrow" w:cstheme="majorHAnsi"/>
                <w:noProof/>
              </w:rPr>
              <w:t>23.5.</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ajorHAnsi"/>
                <w:noProof/>
              </w:rPr>
              <w:t>ASPECTOS TÉCNICOS</w:t>
            </w:r>
            <w:r>
              <w:rPr>
                <w:noProof/>
                <w:webHidden/>
              </w:rPr>
              <w:tab/>
            </w:r>
            <w:r>
              <w:rPr>
                <w:noProof/>
                <w:webHidden/>
              </w:rPr>
              <w:fldChar w:fldCharType="begin"/>
            </w:r>
            <w:r>
              <w:rPr>
                <w:noProof/>
                <w:webHidden/>
              </w:rPr>
              <w:instrText xml:space="preserve"> PAGEREF _Toc232494578 \h </w:instrText>
            </w:r>
            <w:r>
              <w:rPr>
                <w:noProof/>
                <w:webHidden/>
              </w:rPr>
            </w:r>
            <w:r>
              <w:rPr>
                <w:noProof/>
                <w:webHidden/>
              </w:rPr>
              <w:fldChar w:fldCharType="separate"/>
            </w:r>
            <w:r>
              <w:rPr>
                <w:noProof/>
                <w:webHidden/>
              </w:rPr>
              <w:t>104</w:t>
            </w:r>
            <w:r>
              <w:rPr>
                <w:noProof/>
                <w:webHidden/>
              </w:rPr>
              <w:fldChar w:fldCharType="end"/>
            </w:r>
          </w:hyperlink>
        </w:p>
        <w:p w14:paraId="6ED2C2A0" w14:textId="382EA4AC"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79" w:history="1">
            <w:r w:rsidRPr="0086219E">
              <w:rPr>
                <w:rStyle w:val="Hipervnculo"/>
                <w:rFonts w:ascii="Arial Narrow" w:hAnsi="Arial Narrow" w:cstheme="minorHAnsi"/>
                <w:noProof/>
              </w:rPr>
              <w:t>23.6.</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ANALISIS DE LA DEMANDA COLOMBIA COMPRA EFICIENTE</w:t>
            </w:r>
            <w:r>
              <w:rPr>
                <w:noProof/>
                <w:webHidden/>
              </w:rPr>
              <w:tab/>
            </w:r>
            <w:r>
              <w:rPr>
                <w:noProof/>
                <w:webHidden/>
              </w:rPr>
              <w:fldChar w:fldCharType="begin"/>
            </w:r>
            <w:r>
              <w:rPr>
                <w:noProof/>
                <w:webHidden/>
              </w:rPr>
              <w:instrText xml:space="preserve"> PAGEREF _Toc232494579 \h </w:instrText>
            </w:r>
            <w:r>
              <w:rPr>
                <w:noProof/>
                <w:webHidden/>
              </w:rPr>
            </w:r>
            <w:r>
              <w:rPr>
                <w:noProof/>
                <w:webHidden/>
              </w:rPr>
              <w:fldChar w:fldCharType="separate"/>
            </w:r>
            <w:r>
              <w:rPr>
                <w:noProof/>
                <w:webHidden/>
              </w:rPr>
              <w:t>104</w:t>
            </w:r>
            <w:r>
              <w:rPr>
                <w:noProof/>
                <w:webHidden/>
              </w:rPr>
              <w:fldChar w:fldCharType="end"/>
            </w:r>
          </w:hyperlink>
        </w:p>
        <w:p w14:paraId="2681662B" w14:textId="187DA964"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80" w:history="1">
            <w:r w:rsidRPr="0086219E">
              <w:rPr>
                <w:rStyle w:val="Hipervnculo"/>
                <w:rFonts w:ascii="Arial Narrow" w:hAnsi="Arial Narrow" w:cs="Cambria"/>
                <w:noProof/>
              </w:rPr>
              <w:t>23.7.</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Cambria"/>
                <w:noProof/>
              </w:rPr>
              <w:t>VERIFICACION RUES</w:t>
            </w:r>
            <w:r>
              <w:rPr>
                <w:noProof/>
                <w:webHidden/>
              </w:rPr>
              <w:tab/>
            </w:r>
            <w:r>
              <w:rPr>
                <w:noProof/>
                <w:webHidden/>
              </w:rPr>
              <w:fldChar w:fldCharType="begin"/>
            </w:r>
            <w:r>
              <w:rPr>
                <w:noProof/>
                <w:webHidden/>
              </w:rPr>
              <w:instrText xml:space="preserve"> PAGEREF _Toc232494580 \h </w:instrText>
            </w:r>
            <w:r>
              <w:rPr>
                <w:noProof/>
                <w:webHidden/>
              </w:rPr>
            </w:r>
            <w:r>
              <w:rPr>
                <w:noProof/>
                <w:webHidden/>
              </w:rPr>
              <w:fldChar w:fldCharType="separate"/>
            </w:r>
            <w:r>
              <w:rPr>
                <w:noProof/>
                <w:webHidden/>
              </w:rPr>
              <w:t>109</w:t>
            </w:r>
            <w:r>
              <w:rPr>
                <w:noProof/>
                <w:webHidden/>
              </w:rPr>
              <w:fldChar w:fldCharType="end"/>
            </w:r>
          </w:hyperlink>
        </w:p>
        <w:p w14:paraId="4D3944C8" w14:textId="2AB0D155"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81" w:history="1">
            <w:r w:rsidRPr="0086219E">
              <w:rPr>
                <w:rStyle w:val="Hipervnculo"/>
                <w:rFonts w:ascii="Arial Narrow" w:hAnsi="Arial Narrow" w:cstheme="minorHAnsi"/>
                <w:noProof/>
              </w:rPr>
              <w:t>23.8.</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ANALISIS DE LA OFERTA</w:t>
            </w:r>
            <w:r>
              <w:rPr>
                <w:noProof/>
                <w:webHidden/>
              </w:rPr>
              <w:tab/>
            </w:r>
            <w:r>
              <w:rPr>
                <w:noProof/>
                <w:webHidden/>
              </w:rPr>
              <w:fldChar w:fldCharType="begin"/>
            </w:r>
            <w:r>
              <w:rPr>
                <w:noProof/>
                <w:webHidden/>
              </w:rPr>
              <w:instrText xml:space="preserve"> PAGEREF _Toc232494581 \h </w:instrText>
            </w:r>
            <w:r>
              <w:rPr>
                <w:noProof/>
                <w:webHidden/>
              </w:rPr>
            </w:r>
            <w:r>
              <w:rPr>
                <w:noProof/>
                <w:webHidden/>
              </w:rPr>
              <w:fldChar w:fldCharType="separate"/>
            </w:r>
            <w:r>
              <w:rPr>
                <w:noProof/>
                <w:webHidden/>
              </w:rPr>
              <w:t>111</w:t>
            </w:r>
            <w:r>
              <w:rPr>
                <w:noProof/>
                <w:webHidden/>
              </w:rPr>
              <w:fldChar w:fldCharType="end"/>
            </w:r>
          </w:hyperlink>
        </w:p>
        <w:p w14:paraId="2910793C" w14:textId="3C85CAC7" w:rsidR="00B94DDD" w:rsidRDefault="00B94DDD">
          <w:pPr>
            <w:pStyle w:val="TDC2"/>
            <w:tabs>
              <w:tab w:val="left" w:pos="960"/>
            </w:tabs>
            <w:rPr>
              <w:rFonts w:eastAsiaTheme="minorEastAsia"/>
              <w:b w:val="0"/>
              <w:bCs w:val="0"/>
              <w:noProof/>
              <w:kern w:val="2"/>
              <w:sz w:val="24"/>
              <w:szCs w:val="24"/>
              <w:lang w:eastAsia="es-CO"/>
              <w14:ligatures w14:val="standardContextual"/>
            </w:rPr>
          </w:pPr>
          <w:hyperlink w:anchor="_Toc232494582" w:history="1">
            <w:r w:rsidRPr="0086219E">
              <w:rPr>
                <w:rStyle w:val="Hipervnculo"/>
                <w:rFonts w:ascii="Arial Narrow" w:hAnsi="Arial Narrow" w:cstheme="minorHAnsi"/>
                <w:noProof/>
              </w:rPr>
              <w:t>23.9.</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ANALISIS DE LA DEMANDA</w:t>
            </w:r>
            <w:r>
              <w:rPr>
                <w:noProof/>
                <w:webHidden/>
              </w:rPr>
              <w:tab/>
            </w:r>
            <w:r>
              <w:rPr>
                <w:noProof/>
                <w:webHidden/>
              </w:rPr>
              <w:fldChar w:fldCharType="begin"/>
            </w:r>
            <w:r>
              <w:rPr>
                <w:noProof/>
                <w:webHidden/>
              </w:rPr>
              <w:instrText xml:space="preserve"> PAGEREF _Toc232494582 \h </w:instrText>
            </w:r>
            <w:r>
              <w:rPr>
                <w:noProof/>
                <w:webHidden/>
              </w:rPr>
            </w:r>
            <w:r>
              <w:rPr>
                <w:noProof/>
                <w:webHidden/>
              </w:rPr>
              <w:fldChar w:fldCharType="separate"/>
            </w:r>
            <w:r>
              <w:rPr>
                <w:noProof/>
                <w:webHidden/>
              </w:rPr>
              <w:t>112</w:t>
            </w:r>
            <w:r>
              <w:rPr>
                <w:noProof/>
                <w:webHidden/>
              </w:rPr>
              <w:fldChar w:fldCharType="end"/>
            </w:r>
          </w:hyperlink>
        </w:p>
        <w:p w14:paraId="7807BEB2" w14:textId="4E599644"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83" w:history="1">
            <w:r w:rsidRPr="0086219E">
              <w:rPr>
                <w:rStyle w:val="Hipervnculo"/>
                <w:rFonts w:ascii="Arial Narrow" w:hAnsi="Arial Narrow" w:cstheme="minorHAnsi"/>
                <w:noProof/>
              </w:rPr>
              <w:t>23.10.</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ESTUDIO DE MERCADO MYPIMES</w:t>
            </w:r>
            <w:r>
              <w:rPr>
                <w:noProof/>
                <w:webHidden/>
              </w:rPr>
              <w:tab/>
            </w:r>
            <w:r>
              <w:rPr>
                <w:noProof/>
                <w:webHidden/>
              </w:rPr>
              <w:fldChar w:fldCharType="begin"/>
            </w:r>
            <w:r>
              <w:rPr>
                <w:noProof/>
                <w:webHidden/>
              </w:rPr>
              <w:instrText xml:space="preserve"> PAGEREF _Toc232494583 \h </w:instrText>
            </w:r>
            <w:r>
              <w:rPr>
                <w:noProof/>
                <w:webHidden/>
              </w:rPr>
            </w:r>
            <w:r>
              <w:rPr>
                <w:noProof/>
                <w:webHidden/>
              </w:rPr>
              <w:fldChar w:fldCharType="separate"/>
            </w:r>
            <w:r>
              <w:rPr>
                <w:noProof/>
                <w:webHidden/>
              </w:rPr>
              <w:t>113</w:t>
            </w:r>
            <w:r>
              <w:rPr>
                <w:noProof/>
                <w:webHidden/>
              </w:rPr>
              <w:fldChar w:fldCharType="end"/>
            </w:r>
          </w:hyperlink>
        </w:p>
        <w:p w14:paraId="5C2BB2F1" w14:textId="72C2EF20" w:rsidR="00B94DDD" w:rsidRDefault="00B94DDD">
          <w:pPr>
            <w:pStyle w:val="TDC2"/>
            <w:tabs>
              <w:tab w:val="left" w:pos="1200"/>
            </w:tabs>
            <w:rPr>
              <w:rFonts w:eastAsiaTheme="minorEastAsia"/>
              <w:b w:val="0"/>
              <w:bCs w:val="0"/>
              <w:noProof/>
              <w:kern w:val="2"/>
              <w:sz w:val="24"/>
              <w:szCs w:val="24"/>
              <w:lang w:eastAsia="es-CO"/>
              <w14:ligatures w14:val="standardContextual"/>
            </w:rPr>
          </w:pPr>
          <w:hyperlink w:anchor="_Toc232494584" w:history="1">
            <w:r w:rsidRPr="0086219E">
              <w:rPr>
                <w:rStyle w:val="Hipervnculo"/>
                <w:rFonts w:ascii="Arial Narrow" w:hAnsi="Arial Narrow" w:cstheme="minorHAnsi"/>
                <w:noProof/>
              </w:rPr>
              <w:t>23.11.</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cstheme="minorHAnsi"/>
                <w:noProof/>
              </w:rPr>
              <w:t>CONCLUSIONES</w:t>
            </w:r>
            <w:r>
              <w:rPr>
                <w:noProof/>
                <w:webHidden/>
              </w:rPr>
              <w:tab/>
            </w:r>
            <w:r>
              <w:rPr>
                <w:noProof/>
                <w:webHidden/>
              </w:rPr>
              <w:fldChar w:fldCharType="begin"/>
            </w:r>
            <w:r>
              <w:rPr>
                <w:noProof/>
                <w:webHidden/>
              </w:rPr>
              <w:instrText xml:space="preserve"> PAGEREF _Toc232494584 \h </w:instrText>
            </w:r>
            <w:r>
              <w:rPr>
                <w:noProof/>
                <w:webHidden/>
              </w:rPr>
            </w:r>
            <w:r>
              <w:rPr>
                <w:noProof/>
                <w:webHidden/>
              </w:rPr>
              <w:fldChar w:fldCharType="separate"/>
            </w:r>
            <w:r>
              <w:rPr>
                <w:noProof/>
                <w:webHidden/>
              </w:rPr>
              <w:t>115</w:t>
            </w:r>
            <w:r>
              <w:rPr>
                <w:noProof/>
                <w:webHidden/>
              </w:rPr>
              <w:fldChar w:fldCharType="end"/>
            </w:r>
          </w:hyperlink>
        </w:p>
        <w:p w14:paraId="137CA032" w14:textId="6C76AF0D" w:rsidR="00B94DDD" w:rsidRDefault="00B94DDD">
          <w:pPr>
            <w:pStyle w:val="TDC2"/>
            <w:rPr>
              <w:rFonts w:eastAsiaTheme="minorEastAsia"/>
              <w:b w:val="0"/>
              <w:bCs w:val="0"/>
              <w:noProof/>
              <w:kern w:val="2"/>
              <w:sz w:val="24"/>
              <w:szCs w:val="24"/>
              <w:lang w:eastAsia="es-CO"/>
              <w14:ligatures w14:val="standardContextual"/>
            </w:rPr>
          </w:pPr>
          <w:hyperlink w:anchor="_Toc232494585" w:history="1">
            <w:r w:rsidRPr="0086219E">
              <w:rPr>
                <w:rStyle w:val="Hipervnculo"/>
                <w:rFonts w:ascii="Arial Narrow" w:hAnsi="Arial Narrow"/>
                <w:noProof/>
              </w:rPr>
              <w:t>24.</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GARANTÍAS QUE LA ENTIDAD ESTATAL CONTEMPLA EXIGIR EN EL PROCESO DE CONTRATACIÓN</w:t>
            </w:r>
            <w:r>
              <w:rPr>
                <w:noProof/>
                <w:webHidden/>
              </w:rPr>
              <w:tab/>
            </w:r>
            <w:r>
              <w:rPr>
                <w:noProof/>
                <w:webHidden/>
              </w:rPr>
              <w:fldChar w:fldCharType="begin"/>
            </w:r>
            <w:r>
              <w:rPr>
                <w:noProof/>
                <w:webHidden/>
              </w:rPr>
              <w:instrText xml:space="preserve"> PAGEREF _Toc232494585 \h </w:instrText>
            </w:r>
            <w:r>
              <w:rPr>
                <w:noProof/>
                <w:webHidden/>
              </w:rPr>
            </w:r>
            <w:r>
              <w:rPr>
                <w:noProof/>
                <w:webHidden/>
              </w:rPr>
              <w:fldChar w:fldCharType="separate"/>
            </w:r>
            <w:r>
              <w:rPr>
                <w:noProof/>
                <w:webHidden/>
              </w:rPr>
              <w:t>116</w:t>
            </w:r>
            <w:r>
              <w:rPr>
                <w:noProof/>
                <w:webHidden/>
              </w:rPr>
              <w:fldChar w:fldCharType="end"/>
            </w:r>
          </w:hyperlink>
        </w:p>
        <w:p w14:paraId="2F1A4D12" w14:textId="7FAD951F" w:rsidR="00B94DDD" w:rsidRDefault="00B94DDD">
          <w:pPr>
            <w:pStyle w:val="TDC2"/>
            <w:rPr>
              <w:rFonts w:eastAsiaTheme="minorEastAsia"/>
              <w:b w:val="0"/>
              <w:bCs w:val="0"/>
              <w:noProof/>
              <w:kern w:val="2"/>
              <w:sz w:val="24"/>
              <w:szCs w:val="24"/>
              <w:lang w:eastAsia="es-CO"/>
              <w14:ligatures w14:val="standardContextual"/>
            </w:rPr>
          </w:pPr>
          <w:hyperlink w:anchor="_Toc232494586" w:history="1">
            <w:r w:rsidRPr="0086219E">
              <w:rPr>
                <w:rStyle w:val="Hipervnculo"/>
                <w:rFonts w:ascii="Arial Narrow" w:hAnsi="Arial Narrow"/>
                <w:noProof/>
              </w:rPr>
              <w:t>25.</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FOMENTO A LA EJECUCIÓN DEL CONTRATO - ARTÍCULO 2 DEL DECRETO DEL 1860 DE 2021 QUE MODIFICÓ EL ARTÍCULO 2.2.1.2.4.2.16. DEL DECRETO 1082 DE  2015</w:t>
            </w:r>
            <w:r>
              <w:rPr>
                <w:noProof/>
                <w:webHidden/>
              </w:rPr>
              <w:tab/>
            </w:r>
            <w:r>
              <w:rPr>
                <w:noProof/>
                <w:webHidden/>
              </w:rPr>
              <w:fldChar w:fldCharType="begin"/>
            </w:r>
            <w:r>
              <w:rPr>
                <w:noProof/>
                <w:webHidden/>
              </w:rPr>
              <w:instrText xml:space="preserve"> PAGEREF _Toc232494586 \h </w:instrText>
            </w:r>
            <w:r>
              <w:rPr>
                <w:noProof/>
                <w:webHidden/>
              </w:rPr>
            </w:r>
            <w:r>
              <w:rPr>
                <w:noProof/>
                <w:webHidden/>
              </w:rPr>
              <w:fldChar w:fldCharType="separate"/>
            </w:r>
            <w:r>
              <w:rPr>
                <w:noProof/>
                <w:webHidden/>
              </w:rPr>
              <w:t>118</w:t>
            </w:r>
            <w:r>
              <w:rPr>
                <w:noProof/>
                <w:webHidden/>
              </w:rPr>
              <w:fldChar w:fldCharType="end"/>
            </w:r>
          </w:hyperlink>
        </w:p>
        <w:p w14:paraId="1F0B7A24" w14:textId="1FCF3AE0" w:rsidR="00B94DDD" w:rsidRDefault="00B94DDD">
          <w:pPr>
            <w:pStyle w:val="TDC2"/>
            <w:rPr>
              <w:rFonts w:eastAsiaTheme="minorEastAsia"/>
              <w:b w:val="0"/>
              <w:bCs w:val="0"/>
              <w:noProof/>
              <w:kern w:val="2"/>
              <w:sz w:val="24"/>
              <w:szCs w:val="24"/>
              <w:lang w:eastAsia="es-CO"/>
              <w14:ligatures w14:val="standardContextual"/>
            </w:rPr>
          </w:pPr>
          <w:hyperlink w:anchor="_Toc232494587" w:history="1">
            <w:r w:rsidRPr="0086219E">
              <w:rPr>
                <w:rStyle w:val="Hipervnculo"/>
                <w:rFonts w:ascii="Arial Narrow" w:hAnsi="Arial Narrow"/>
                <w:noProof/>
              </w:rPr>
              <w:t>26.</w:t>
            </w:r>
            <w:r>
              <w:rPr>
                <w:rFonts w:eastAsiaTheme="minorEastAsia"/>
                <w:b w:val="0"/>
                <w:bCs w:val="0"/>
                <w:noProof/>
                <w:kern w:val="2"/>
                <w:sz w:val="24"/>
                <w:szCs w:val="24"/>
                <w:lang w:eastAsia="es-CO"/>
                <w14:ligatures w14:val="standardContextual"/>
              </w:rPr>
              <w:tab/>
            </w:r>
            <w:r w:rsidRPr="0086219E">
              <w:rPr>
                <w:rStyle w:val="Hipervnculo"/>
                <w:rFonts w:ascii="Arial Narrow" w:hAnsi="Arial Narrow"/>
                <w:noProof/>
              </w:rPr>
              <w:t>INDICACIÓN DE SI EL PROCESO DE CONTRATACIÓN ESTÁ COBIJADO POR UN ACUERDO COMERCIAL.</w:t>
            </w:r>
            <w:r>
              <w:rPr>
                <w:noProof/>
                <w:webHidden/>
              </w:rPr>
              <w:tab/>
            </w:r>
            <w:r>
              <w:rPr>
                <w:noProof/>
                <w:webHidden/>
              </w:rPr>
              <w:fldChar w:fldCharType="begin"/>
            </w:r>
            <w:r>
              <w:rPr>
                <w:noProof/>
                <w:webHidden/>
              </w:rPr>
              <w:instrText xml:space="preserve"> PAGEREF _Toc232494587 \h </w:instrText>
            </w:r>
            <w:r>
              <w:rPr>
                <w:noProof/>
                <w:webHidden/>
              </w:rPr>
            </w:r>
            <w:r>
              <w:rPr>
                <w:noProof/>
                <w:webHidden/>
              </w:rPr>
              <w:fldChar w:fldCharType="separate"/>
            </w:r>
            <w:r>
              <w:rPr>
                <w:noProof/>
                <w:webHidden/>
              </w:rPr>
              <w:t>118</w:t>
            </w:r>
            <w:r>
              <w:rPr>
                <w:noProof/>
                <w:webHidden/>
              </w:rPr>
              <w:fldChar w:fldCharType="end"/>
            </w:r>
          </w:hyperlink>
        </w:p>
        <w:p w14:paraId="36E3E614" w14:textId="16597F50" w:rsidR="00B52AE2" w:rsidRPr="000048D8" w:rsidRDefault="00B52AE2" w:rsidP="001219CF">
          <w:pPr>
            <w:spacing w:line="264" w:lineRule="auto"/>
            <w:contextualSpacing/>
            <w:jc w:val="both"/>
            <w:rPr>
              <w:rFonts w:ascii="Arial Narrow" w:hAnsi="Arial Narrow" w:cs="Arial"/>
              <w:sz w:val="22"/>
            </w:rPr>
          </w:pPr>
          <w:r w:rsidRPr="000048D8">
            <w:rPr>
              <w:rFonts w:ascii="Arial Narrow" w:hAnsi="Arial Narrow" w:cs="Arial"/>
              <w:b/>
              <w:bCs/>
              <w:sz w:val="22"/>
            </w:rPr>
            <w:fldChar w:fldCharType="end"/>
          </w:r>
        </w:p>
      </w:sdtContent>
    </w:sdt>
    <w:p w14:paraId="24B28612" w14:textId="77777777" w:rsidR="00B52AE2" w:rsidRPr="000048D8" w:rsidRDefault="00B52AE2" w:rsidP="0076118E">
      <w:pPr>
        <w:pStyle w:val="Ttulo"/>
        <w:spacing w:line="264" w:lineRule="auto"/>
        <w:jc w:val="both"/>
        <w:outlineLvl w:val="1"/>
        <w:rPr>
          <w:rFonts w:ascii="Arial Narrow" w:hAnsi="Arial Narrow" w:cs="Arial"/>
          <w:b/>
          <w:color w:val="auto"/>
          <w:spacing w:val="0"/>
          <w:sz w:val="22"/>
          <w:szCs w:val="22"/>
        </w:rPr>
      </w:pPr>
    </w:p>
    <w:p w14:paraId="507B0845" w14:textId="77777777" w:rsidR="00B52AE2" w:rsidRPr="000048D8" w:rsidRDefault="00B52AE2" w:rsidP="0076118E">
      <w:pPr>
        <w:spacing w:line="264" w:lineRule="auto"/>
        <w:contextualSpacing/>
        <w:jc w:val="both"/>
        <w:rPr>
          <w:rFonts w:ascii="Arial Narrow" w:eastAsiaTheme="majorEastAsia" w:hAnsi="Arial Narrow" w:cs="Arial"/>
          <w:b/>
          <w:kern w:val="28"/>
          <w:sz w:val="22"/>
          <w:lang w:eastAsia="es-CO"/>
        </w:rPr>
      </w:pPr>
      <w:r w:rsidRPr="000048D8">
        <w:rPr>
          <w:rFonts w:ascii="Arial Narrow" w:hAnsi="Arial Narrow" w:cs="Arial"/>
          <w:b/>
          <w:sz w:val="22"/>
        </w:rPr>
        <w:br w:type="page"/>
      </w:r>
    </w:p>
    <w:p w14:paraId="1F5D91FE" w14:textId="0CA1FDEF"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3" w:name="_Toc232494521"/>
      <w:r w:rsidRPr="000048D8">
        <w:rPr>
          <w:rFonts w:ascii="Arial Narrow" w:hAnsi="Arial Narrow"/>
          <w:color w:val="auto"/>
          <w:sz w:val="22"/>
        </w:rPr>
        <w:lastRenderedPageBreak/>
        <w:t>ESTUDIOS PREVIOS</w:t>
      </w:r>
      <w:bookmarkEnd w:id="0"/>
      <w:bookmarkEnd w:id="3"/>
    </w:p>
    <w:p w14:paraId="35E42667" w14:textId="77777777" w:rsidR="00D25220" w:rsidRPr="000048D8" w:rsidRDefault="00D25220" w:rsidP="00D25220">
      <w:pPr>
        <w:rPr>
          <w:sz w:val="22"/>
          <w:lang w:eastAsia="es-CO"/>
        </w:rPr>
      </w:pPr>
    </w:p>
    <w:p w14:paraId="63B67B16" w14:textId="4EE57EB9" w:rsidR="002866CF" w:rsidRPr="000048D8" w:rsidRDefault="002866CF" w:rsidP="0076118E">
      <w:pPr>
        <w:spacing w:line="264" w:lineRule="auto"/>
        <w:contextualSpacing/>
        <w:jc w:val="both"/>
        <w:rPr>
          <w:rFonts w:ascii="Arial Narrow" w:hAnsi="Arial Narrow" w:cs="Arial"/>
          <w:bCs/>
          <w:sz w:val="22"/>
        </w:rPr>
      </w:pPr>
      <w:r w:rsidRPr="000048D8">
        <w:rPr>
          <w:rFonts w:ascii="Arial Narrow" w:hAnsi="Arial Narrow" w:cs="Arial"/>
          <w:b/>
          <w:bCs/>
          <w:sz w:val="22"/>
        </w:rPr>
        <w:t>OBJETO</w:t>
      </w:r>
      <w:r w:rsidRPr="000048D8">
        <w:rPr>
          <w:rFonts w:ascii="Arial Narrow" w:hAnsi="Arial Narrow" w:cs="Arial"/>
          <w:bCs/>
          <w:sz w:val="22"/>
        </w:rPr>
        <w:t xml:space="preserve">: </w:t>
      </w:r>
      <w:r w:rsidR="00B25B96" w:rsidRPr="000048D8">
        <w:rPr>
          <w:rFonts w:ascii="Arial Narrow" w:hAnsi="Arial Narrow" w:cs="Arial"/>
          <w:bCs/>
          <w:sz w:val="22"/>
        </w:rPr>
        <w:t>“</w:t>
      </w:r>
      <w:r w:rsidR="00D46E24" w:rsidRPr="000048D8">
        <w:rPr>
          <w:rFonts w:ascii="Arial Narrow" w:hAnsi="Arial Narrow" w:cs="Arial"/>
          <w:bCs/>
          <w:sz w:val="22"/>
        </w:rPr>
        <w:t>CONTRATAR SERVICIO INTEGRAL PARA LA MAQUINARIA EMPLEADA CON TÉCNICA DE DESMINADO DE EQUIPO MECÁNICO, BARREMINAS (</w:t>
      </w:r>
      <w:r w:rsidR="00E9045F" w:rsidRPr="000048D8">
        <w:rPr>
          <w:rFonts w:ascii="Arial Narrow" w:hAnsi="Arial Narrow" w:cs="Arial"/>
          <w:bCs/>
          <w:sz w:val="22"/>
        </w:rPr>
        <w:t>DOK-ING</w:t>
      </w:r>
      <w:r w:rsidR="00D46E24" w:rsidRPr="000048D8">
        <w:rPr>
          <w:rFonts w:ascii="Arial Narrow" w:hAnsi="Arial Narrow" w:cs="Arial"/>
          <w:bCs/>
          <w:sz w:val="22"/>
        </w:rPr>
        <w:t>) PARA LA VIGENCIA 2026</w:t>
      </w:r>
      <w:r w:rsidR="00B25B96" w:rsidRPr="000048D8">
        <w:rPr>
          <w:rFonts w:ascii="Arial Narrow" w:hAnsi="Arial Narrow" w:cs="Arial"/>
          <w:sz w:val="22"/>
        </w:rPr>
        <w:t>”.</w:t>
      </w:r>
    </w:p>
    <w:p w14:paraId="7B16181B" w14:textId="36BD86E7" w:rsidR="00F04AA4" w:rsidRPr="000048D8" w:rsidRDefault="00F04AA4" w:rsidP="0076118E">
      <w:pPr>
        <w:pStyle w:val="Encabezado"/>
        <w:numPr>
          <w:ilvl w:val="1"/>
          <w:numId w:val="8"/>
        </w:numPr>
        <w:spacing w:line="264" w:lineRule="auto"/>
        <w:ind w:left="851" w:hanging="567"/>
        <w:contextualSpacing/>
        <w:jc w:val="both"/>
        <w:rPr>
          <w:rFonts w:ascii="Arial Narrow" w:hAnsi="Arial Narrow" w:cs="Arial"/>
          <w:sz w:val="22"/>
          <w:lang w:eastAsia="es-CO"/>
        </w:rPr>
      </w:pPr>
      <w:bookmarkStart w:id="4" w:name="_Toc129192701"/>
      <w:bookmarkStart w:id="5" w:name="_Toc232494522"/>
      <w:r w:rsidRPr="000048D8">
        <w:rPr>
          <w:rStyle w:val="Ttulo3Car"/>
          <w:rFonts w:ascii="Arial Narrow" w:hAnsi="Arial Narrow"/>
          <w:color w:val="auto"/>
          <w:sz w:val="22"/>
          <w:szCs w:val="22"/>
        </w:rPr>
        <w:t>Fecha de diligenciamiento</w:t>
      </w:r>
      <w:bookmarkEnd w:id="4"/>
      <w:bookmarkEnd w:id="5"/>
      <w:r w:rsidRPr="000048D8">
        <w:rPr>
          <w:rStyle w:val="SubttuloCar"/>
          <w:rFonts w:ascii="Arial Narrow" w:hAnsi="Arial Narrow" w:cs="Arial"/>
          <w:b/>
          <w:color w:val="auto"/>
          <w:spacing w:val="0"/>
        </w:rPr>
        <w:t>:</w:t>
      </w:r>
      <w:r w:rsidR="00EE3853" w:rsidRPr="000048D8">
        <w:rPr>
          <w:rStyle w:val="SubttuloCar"/>
          <w:rFonts w:ascii="Arial Narrow" w:hAnsi="Arial Narrow" w:cs="Arial"/>
          <w:b/>
          <w:color w:val="auto"/>
          <w:spacing w:val="0"/>
        </w:rPr>
        <w:t xml:space="preserve"> 13/05/2026</w:t>
      </w:r>
    </w:p>
    <w:p w14:paraId="19A7AC7C" w14:textId="77777777" w:rsidR="00F04AA4" w:rsidRPr="000048D8" w:rsidRDefault="00F04AA4" w:rsidP="0076118E">
      <w:pPr>
        <w:pStyle w:val="Encabezado"/>
        <w:spacing w:line="264" w:lineRule="auto"/>
        <w:ind w:left="851" w:hanging="567"/>
        <w:contextualSpacing/>
        <w:jc w:val="both"/>
        <w:rPr>
          <w:rFonts w:ascii="Arial Narrow" w:hAnsi="Arial Narrow" w:cs="Arial"/>
          <w:sz w:val="22"/>
          <w:lang w:eastAsia="es-CO"/>
        </w:rPr>
      </w:pPr>
    </w:p>
    <w:p w14:paraId="680FFC34" w14:textId="12CB43D2" w:rsidR="00E07626" w:rsidRPr="000048D8" w:rsidRDefault="00EE3853" w:rsidP="00EE3853">
      <w:pPr>
        <w:pStyle w:val="Encabezado"/>
        <w:spacing w:line="264" w:lineRule="auto"/>
        <w:ind w:right="605"/>
        <w:contextualSpacing/>
        <w:jc w:val="both"/>
        <w:rPr>
          <w:rFonts w:ascii="Arial Narrow" w:hAnsi="Arial Narrow" w:cstheme="minorHAnsi"/>
          <w:sz w:val="22"/>
          <w:lang w:eastAsia="es-CO"/>
        </w:rPr>
      </w:pPr>
      <w:bookmarkStart w:id="6" w:name="_Toc129192703"/>
      <w:r w:rsidRPr="000048D8">
        <w:rPr>
          <w:rFonts w:ascii="Arial Narrow" w:hAnsi="Arial Narrow" w:cstheme="minorHAnsi"/>
          <w:sz w:val="22"/>
          <w:lang w:eastAsia="es-CO"/>
        </w:rPr>
        <w:t>Hilda María Borja Vega</w:t>
      </w:r>
      <w:r w:rsidR="00E07626" w:rsidRPr="000048D8">
        <w:rPr>
          <w:rFonts w:ascii="Arial Narrow" w:hAnsi="Arial Narrow" w:cstheme="minorHAnsi"/>
          <w:sz w:val="22"/>
          <w:lang w:eastAsia="es-CO"/>
        </w:rPr>
        <w:t xml:space="preserve">, </w:t>
      </w:r>
      <w:proofErr w:type="gramStart"/>
      <w:r w:rsidR="00E07626" w:rsidRPr="000048D8">
        <w:rPr>
          <w:rFonts w:ascii="Arial Narrow" w:hAnsi="Arial Narrow" w:cstheme="minorHAnsi"/>
          <w:sz w:val="22"/>
          <w:lang w:eastAsia="es-CO"/>
        </w:rPr>
        <w:t>Director</w:t>
      </w:r>
      <w:r w:rsidRPr="000048D8">
        <w:rPr>
          <w:rFonts w:ascii="Arial Narrow" w:hAnsi="Arial Narrow" w:cstheme="minorHAnsi"/>
          <w:sz w:val="22"/>
          <w:lang w:eastAsia="es-CO"/>
        </w:rPr>
        <w:t>a</w:t>
      </w:r>
      <w:proofErr w:type="gramEnd"/>
      <w:r w:rsidR="00E07626" w:rsidRPr="000048D8">
        <w:rPr>
          <w:rFonts w:ascii="Arial Narrow" w:hAnsi="Arial Narrow" w:cstheme="minorHAnsi"/>
          <w:sz w:val="22"/>
          <w:lang w:eastAsia="es-CO"/>
        </w:rPr>
        <w:t xml:space="preserve"> Administrativ</w:t>
      </w:r>
      <w:r w:rsidRPr="000048D8">
        <w:rPr>
          <w:rFonts w:ascii="Arial Narrow" w:hAnsi="Arial Narrow" w:cstheme="minorHAnsi"/>
          <w:sz w:val="22"/>
          <w:lang w:eastAsia="es-CO"/>
        </w:rPr>
        <w:t>a</w:t>
      </w:r>
      <w:r w:rsidR="00E07626" w:rsidRPr="000048D8">
        <w:rPr>
          <w:rFonts w:ascii="Arial Narrow" w:hAnsi="Arial Narrow" w:cstheme="minorHAnsi"/>
          <w:sz w:val="22"/>
          <w:lang w:eastAsia="es-CO"/>
        </w:rPr>
        <w:t xml:space="preserve"> y Financier</w:t>
      </w:r>
      <w:r w:rsidRPr="000048D8">
        <w:rPr>
          <w:rFonts w:ascii="Arial Narrow" w:hAnsi="Arial Narrow" w:cstheme="minorHAnsi"/>
          <w:sz w:val="22"/>
          <w:lang w:eastAsia="es-CO"/>
        </w:rPr>
        <w:t>a</w:t>
      </w:r>
    </w:p>
    <w:p w14:paraId="74E4A264" w14:textId="21034BA6" w:rsidR="00EE3853" w:rsidRPr="000048D8" w:rsidRDefault="00E07626" w:rsidP="00EE3853">
      <w:pPr>
        <w:pStyle w:val="Encabezado"/>
        <w:spacing w:line="264" w:lineRule="auto"/>
        <w:ind w:right="605"/>
        <w:contextualSpacing/>
        <w:jc w:val="both"/>
        <w:rPr>
          <w:rFonts w:ascii="Arial Narrow" w:hAnsi="Arial Narrow" w:cstheme="minorHAnsi"/>
          <w:sz w:val="22"/>
          <w:lang w:eastAsia="es-CO"/>
        </w:rPr>
      </w:pPr>
      <w:r w:rsidRPr="000048D8">
        <w:rPr>
          <w:rFonts w:ascii="Arial Narrow" w:hAnsi="Arial Narrow" w:cstheme="minorHAnsi"/>
          <w:sz w:val="22"/>
          <w:lang w:eastAsia="es-CO"/>
        </w:rPr>
        <w:t xml:space="preserve">Comité Estructurador </w:t>
      </w:r>
      <w:r w:rsidR="00EE3853" w:rsidRPr="000048D8">
        <w:rPr>
          <w:rFonts w:ascii="Arial Narrow" w:hAnsi="Arial Narrow" w:cstheme="minorHAnsi"/>
          <w:sz w:val="22"/>
          <w:lang w:eastAsia="es-CO"/>
        </w:rPr>
        <w:t xml:space="preserve">nombrado mediante Acta del </w:t>
      </w:r>
      <w:r w:rsidR="00D25220" w:rsidRPr="000048D8">
        <w:rPr>
          <w:rFonts w:ascii="Arial Narrow" w:hAnsi="Arial Narrow" w:cstheme="minorHAnsi"/>
          <w:sz w:val="22"/>
          <w:lang w:eastAsia="es-CO"/>
        </w:rPr>
        <w:t xml:space="preserve">20/02/2026 </w:t>
      </w:r>
      <w:r w:rsidRPr="000048D8">
        <w:rPr>
          <w:rFonts w:ascii="Arial Narrow" w:hAnsi="Arial Narrow" w:cstheme="minorHAnsi"/>
          <w:sz w:val="22"/>
          <w:lang w:eastAsia="es-CO"/>
        </w:rPr>
        <w:t>integrado por</w:t>
      </w:r>
      <w:r w:rsidR="00EE3853" w:rsidRPr="000048D8">
        <w:rPr>
          <w:rFonts w:ascii="Arial Narrow" w:hAnsi="Arial Narrow" w:cstheme="minorHAnsi"/>
          <w:sz w:val="22"/>
          <w:lang w:eastAsia="es-CO"/>
        </w:rPr>
        <w:t>:</w:t>
      </w:r>
    </w:p>
    <w:p w14:paraId="1C9E3E3C" w14:textId="4E1ADA67" w:rsidR="00EE3853" w:rsidRPr="000048D8" w:rsidRDefault="00E07626" w:rsidP="00EE3853">
      <w:pPr>
        <w:pStyle w:val="Encabezado"/>
        <w:spacing w:line="264" w:lineRule="auto"/>
        <w:ind w:right="605"/>
        <w:contextualSpacing/>
        <w:jc w:val="both"/>
        <w:rPr>
          <w:rFonts w:ascii="Arial Narrow" w:hAnsi="Arial Narrow" w:cstheme="minorHAnsi"/>
          <w:sz w:val="22"/>
          <w:lang w:eastAsia="es-CO"/>
        </w:rPr>
      </w:pPr>
      <w:r w:rsidRPr="000048D8">
        <w:rPr>
          <w:rFonts w:ascii="Arial Narrow" w:hAnsi="Arial Narrow" w:cstheme="minorHAnsi"/>
          <w:sz w:val="22"/>
          <w:lang w:eastAsia="es-CO"/>
        </w:rPr>
        <w:t>Olga Pineda Suarez (Componente Económico y Financiero)</w:t>
      </w:r>
    </w:p>
    <w:p w14:paraId="5734D9E6" w14:textId="77777777" w:rsidR="00EE3853" w:rsidRPr="000048D8" w:rsidRDefault="00E07626" w:rsidP="00EE3853">
      <w:pPr>
        <w:pStyle w:val="Encabezado"/>
        <w:spacing w:line="264" w:lineRule="auto"/>
        <w:ind w:right="605"/>
        <w:contextualSpacing/>
        <w:jc w:val="both"/>
        <w:rPr>
          <w:rFonts w:ascii="Arial Narrow" w:hAnsi="Arial Narrow" w:cstheme="minorHAnsi"/>
          <w:sz w:val="22"/>
          <w:lang w:eastAsia="es-CO"/>
        </w:rPr>
      </w:pPr>
      <w:r w:rsidRPr="000048D8">
        <w:rPr>
          <w:rFonts w:ascii="Arial Narrow" w:hAnsi="Arial Narrow" w:cstheme="minorHAnsi"/>
          <w:sz w:val="22"/>
          <w:lang w:eastAsia="es-CO"/>
        </w:rPr>
        <w:t>Gadiel Fernando Carrillo Aldana (Componente Jurídico)</w:t>
      </w:r>
    </w:p>
    <w:p w14:paraId="484B4BEE" w14:textId="6AF0553F" w:rsidR="00E07626" w:rsidRPr="000048D8" w:rsidRDefault="00E07626" w:rsidP="00EE3853">
      <w:pPr>
        <w:pStyle w:val="Encabezado"/>
        <w:spacing w:line="264" w:lineRule="auto"/>
        <w:ind w:right="605"/>
        <w:contextualSpacing/>
        <w:jc w:val="both"/>
        <w:rPr>
          <w:rFonts w:ascii="Arial Narrow" w:hAnsi="Arial Narrow" w:cstheme="minorHAnsi"/>
          <w:sz w:val="22"/>
          <w:lang w:eastAsia="es-CO"/>
        </w:rPr>
      </w:pPr>
      <w:r w:rsidRPr="000048D8">
        <w:rPr>
          <w:rFonts w:ascii="Arial Narrow" w:hAnsi="Arial Narrow" w:cstheme="minorHAnsi"/>
          <w:sz w:val="22"/>
          <w:lang w:eastAsia="es-CO"/>
        </w:rPr>
        <w:t>SS SEPULVEDA MEDINA LUIS MIGUEL (Componente Técnico).</w:t>
      </w:r>
    </w:p>
    <w:p w14:paraId="288B6678" w14:textId="77777777" w:rsidR="00E07626" w:rsidRPr="000048D8" w:rsidRDefault="00E07626" w:rsidP="0076118E">
      <w:pPr>
        <w:pStyle w:val="Encabezado"/>
        <w:spacing w:line="264" w:lineRule="auto"/>
        <w:ind w:left="465" w:right="605"/>
        <w:contextualSpacing/>
        <w:jc w:val="both"/>
        <w:rPr>
          <w:rFonts w:ascii="Arial Narrow" w:hAnsi="Arial Narrow" w:cstheme="minorHAnsi"/>
          <w:sz w:val="22"/>
          <w:lang w:eastAsia="es-CO"/>
        </w:rPr>
      </w:pPr>
    </w:p>
    <w:p w14:paraId="00C9DD2F" w14:textId="77777777" w:rsidR="00E07626" w:rsidRPr="000048D8" w:rsidRDefault="00F04AA4" w:rsidP="0076118E">
      <w:pPr>
        <w:pStyle w:val="Encabezado"/>
        <w:numPr>
          <w:ilvl w:val="1"/>
          <w:numId w:val="8"/>
        </w:numPr>
        <w:spacing w:line="264" w:lineRule="auto"/>
        <w:ind w:left="851" w:right="605" w:hanging="567"/>
        <w:contextualSpacing/>
        <w:jc w:val="both"/>
        <w:rPr>
          <w:rFonts w:ascii="Arial Narrow" w:hAnsi="Arial Narrow" w:cs="Arial"/>
          <w:sz w:val="22"/>
          <w:lang w:eastAsia="es-CO"/>
        </w:rPr>
      </w:pPr>
      <w:bookmarkStart w:id="7" w:name="_Toc232494523"/>
      <w:r w:rsidRPr="000048D8">
        <w:rPr>
          <w:rStyle w:val="Ttulo3Car"/>
          <w:rFonts w:ascii="Arial Narrow" w:hAnsi="Arial Narrow"/>
          <w:color w:val="auto"/>
          <w:sz w:val="22"/>
          <w:szCs w:val="22"/>
        </w:rPr>
        <w:t>Correo electrónico del responsable</w:t>
      </w:r>
      <w:bookmarkEnd w:id="7"/>
      <w:r w:rsidRPr="000048D8">
        <w:rPr>
          <w:rFonts w:ascii="Arial Narrow" w:hAnsi="Arial Narrow"/>
          <w:sz w:val="22"/>
        </w:rPr>
        <w:t xml:space="preserve">: </w:t>
      </w:r>
      <w:bookmarkEnd w:id="6"/>
    </w:p>
    <w:p w14:paraId="69F594B6" w14:textId="77777777" w:rsidR="00E07626" w:rsidRPr="000048D8" w:rsidRDefault="00E07626" w:rsidP="0076118E">
      <w:pPr>
        <w:pStyle w:val="Encabezado"/>
        <w:spacing w:line="264" w:lineRule="auto"/>
        <w:ind w:left="851" w:right="605"/>
        <w:contextualSpacing/>
        <w:jc w:val="both"/>
        <w:rPr>
          <w:rFonts w:ascii="Arial Narrow" w:hAnsi="Arial Narrow" w:cs="Arial"/>
          <w:sz w:val="22"/>
          <w:lang w:eastAsia="es-CO"/>
        </w:rPr>
      </w:pPr>
    </w:p>
    <w:p w14:paraId="2B6E923C" w14:textId="03E523D9" w:rsidR="00E07626" w:rsidRPr="000048D8" w:rsidRDefault="00E07626" w:rsidP="0076118E">
      <w:pPr>
        <w:pStyle w:val="Encabezado"/>
        <w:spacing w:line="264" w:lineRule="auto"/>
        <w:ind w:right="605"/>
        <w:contextualSpacing/>
        <w:jc w:val="both"/>
        <w:rPr>
          <w:rFonts w:ascii="Arial Narrow" w:hAnsi="Arial Narrow" w:cstheme="minorHAnsi"/>
          <w:sz w:val="22"/>
          <w:lang w:eastAsia="es-CO"/>
        </w:rPr>
      </w:pPr>
      <w:r w:rsidRPr="000048D8">
        <w:rPr>
          <w:rFonts w:ascii="Arial Narrow" w:hAnsi="Arial Narrow" w:cstheme="minorHAnsi"/>
          <w:sz w:val="22"/>
        </w:rPr>
        <w:t>Director</w:t>
      </w:r>
      <w:r w:rsidR="00ED7E4A" w:rsidRPr="000048D8">
        <w:rPr>
          <w:rFonts w:ascii="Arial Narrow" w:hAnsi="Arial Narrow" w:cstheme="minorHAnsi"/>
          <w:sz w:val="22"/>
        </w:rPr>
        <w:t>a</w:t>
      </w:r>
      <w:r w:rsidRPr="000048D8">
        <w:rPr>
          <w:rFonts w:ascii="Arial Narrow" w:hAnsi="Arial Narrow" w:cstheme="minorHAnsi"/>
          <w:sz w:val="22"/>
        </w:rPr>
        <w:t xml:space="preserve"> Administrativ</w:t>
      </w:r>
      <w:r w:rsidR="00ED7E4A" w:rsidRPr="000048D8">
        <w:rPr>
          <w:rFonts w:ascii="Arial Narrow" w:hAnsi="Arial Narrow" w:cstheme="minorHAnsi"/>
          <w:sz w:val="22"/>
        </w:rPr>
        <w:t>a</w:t>
      </w:r>
      <w:r w:rsidRPr="000048D8">
        <w:rPr>
          <w:rFonts w:ascii="Arial Narrow" w:hAnsi="Arial Narrow" w:cstheme="minorHAnsi"/>
          <w:sz w:val="22"/>
        </w:rPr>
        <w:t xml:space="preserve"> y Financier</w:t>
      </w:r>
      <w:r w:rsidR="00ED7E4A" w:rsidRPr="000048D8">
        <w:rPr>
          <w:rFonts w:ascii="Arial Narrow" w:hAnsi="Arial Narrow" w:cstheme="minorHAnsi"/>
          <w:sz w:val="22"/>
        </w:rPr>
        <w:t>a</w:t>
      </w:r>
      <w:r w:rsidRPr="000048D8">
        <w:rPr>
          <w:rFonts w:ascii="Arial Narrow" w:hAnsi="Arial Narrow" w:cstheme="minorHAnsi"/>
          <w:sz w:val="22"/>
        </w:rPr>
        <w:t xml:space="preserve">, Correo </w:t>
      </w:r>
      <w:hyperlink r:id="rId8" w:history="1">
        <w:r w:rsidR="00D25220" w:rsidRPr="000048D8">
          <w:rPr>
            <w:rStyle w:val="Hipervnculo"/>
            <w:rFonts w:ascii="Arial Narrow" w:hAnsi="Arial Narrow" w:cstheme="minorHAnsi"/>
            <w:color w:val="auto"/>
            <w:sz w:val="22"/>
          </w:rPr>
          <w:t>hildaborja@apccolombia.gov.co</w:t>
        </w:r>
      </w:hyperlink>
      <w:r w:rsidRPr="000048D8">
        <w:rPr>
          <w:rFonts w:ascii="Arial Narrow" w:hAnsi="Arial Narrow" w:cstheme="minorHAnsi"/>
          <w:sz w:val="22"/>
        </w:rPr>
        <w:t xml:space="preserve">  </w:t>
      </w:r>
    </w:p>
    <w:p w14:paraId="7A55749B" w14:textId="77777777" w:rsidR="001C1958" w:rsidRPr="000048D8" w:rsidRDefault="001C1958" w:rsidP="0076118E">
      <w:pPr>
        <w:pStyle w:val="z-Principiodelformulario"/>
        <w:spacing w:line="264" w:lineRule="auto"/>
        <w:contextualSpacing/>
        <w:jc w:val="both"/>
        <w:rPr>
          <w:rFonts w:ascii="Arial Narrow" w:hAnsi="Arial Narrow"/>
          <w:sz w:val="22"/>
          <w:szCs w:val="22"/>
        </w:rPr>
      </w:pPr>
      <w:r w:rsidRPr="000048D8">
        <w:rPr>
          <w:rFonts w:ascii="Arial Narrow" w:hAnsi="Arial Narrow"/>
          <w:sz w:val="22"/>
          <w:szCs w:val="22"/>
        </w:rPr>
        <w:t>Principio del formulario</w:t>
      </w:r>
    </w:p>
    <w:p w14:paraId="3B676182" w14:textId="77777777" w:rsidR="001C1958" w:rsidRPr="000048D8" w:rsidRDefault="001C1958" w:rsidP="0076118E">
      <w:pPr>
        <w:pStyle w:val="Textoindependiente"/>
        <w:spacing w:line="264" w:lineRule="auto"/>
        <w:contextualSpacing/>
        <w:jc w:val="both"/>
        <w:rPr>
          <w:rFonts w:ascii="Arial Narrow" w:hAnsi="Arial Narrow"/>
          <w:b/>
          <w:sz w:val="22"/>
          <w:szCs w:val="22"/>
        </w:rPr>
      </w:pPr>
    </w:p>
    <w:p w14:paraId="71A37383" w14:textId="205C91EE"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8" w:name="_Toc129192704"/>
      <w:bookmarkStart w:id="9" w:name="_Toc232494524"/>
      <w:r w:rsidRPr="000048D8">
        <w:rPr>
          <w:rFonts w:ascii="Arial Narrow" w:hAnsi="Arial Narrow"/>
          <w:color w:val="auto"/>
          <w:sz w:val="22"/>
        </w:rPr>
        <w:t>DESCRIPCIÓN DE LA NECESIDAD</w:t>
      </w:r>
      <w:bookmarkEnd w:id="8"/>
      <w:bookmarkEnd w:id="9"/>
    </w:p>
    <w:p w14:paraId="21C76D7D" w14:textId="77777777" w:rsidR="00BE3B49" w:rsidRPr="000048D8" w:rsidRDefault="00BE3B49" w:rsidP="0076118E">
      <w:pPr>
        <w:widowControl w:val="0"/>
        <w:spacing w:after="0" w:line="264" w:lineRule="auto"/>
        <w:contextualSpacing/>
        <w:jc w:val="both"/>
        <w:rPr>
          <w:rFonts w:ascii="Arial Narrow" w:eastAsia="Liberation Serif" w:hAnsi="Arial Narrow" w:cs="Arial"/>
          <w:bCs/>
          <w:sz w:val="22"/>
          <w:lang w:eastAsia="es-CO"/>
        </w:rPr>
      </w:pPr>
      <w:bookmarkStart w:id="10" w:name="_Hlk164756867"/>
    </w:p>
    <w:bookmarkEnd w:id="10"/>
    <w:p w14:paraId="75CFE801"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La Agencia Presidencial de Cooperación Internacional de Colombia, APC-COLOMBIA, entidad descentralizada de la Rama Ejecutiva Nacional, creada mediante Decreto 4152 de 2011, con personería jurídica, autonomía administrativa y financiera y patrimonio propio, adscrita al Departamento Administrativo de la Presidencia de la República, tiene como objetivo gestionar, orientar y coordinar técnicamente la cooperación internacional pública, privada, técnica y financiera no reembolsable que reciba y otorgue el país; así como ejecutar, administrar y apoyar la canalización y ejecución de recursos, programas y proyectos de cooperación internacional atendiendo los objetivos de política exterior y el Plan Nacional de Desarrollo.</w:t>
      </w:r>
    </w:p>
    <w:p w14:paraId="44045E3B"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769FDE9D"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Dentro de las funciones contempladas para la Agencia Presidencial de Cooperación Internacional de Colombia en el numeral 3 del artículo 6 del Decreto 4152 de 2011, se encuentran las de gestionar y promover la Cooperación Internacional técnica y financiera no reembolsable, bajo la dirección y coordinación del Consejo Directivo, para lo cual podrá proponer y establecer alianzas estratégicas de oferta y demanda, entre actores nacionales e internacionales, públicos y privados y, promover, gestionar y facilitar las acciones de cooperación descentralizada que reciban y otorguen las entidades territoriales y el sector privado, al tenor de lo señalado en el numeral 8 de la norma citada.</w:t>
      </w:r>
    </w:p>
    <w:p w14:paraId="6E2C1D6D"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2D71CA1F"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Como parte de la misionalidad de APC-Colombia de canalizar recursos del sector privado para cooperación internacional, la Fundación Howard Buffet efectuó una donación para apoyar el proyecto de desminado humanitario la cual se materializó mediante el “Grant </w:t>
      </w:r>
      <w:proofErr w:type="spellStart"/>
      <w:r w:rsidRPr="000048D8">
        <w:rPr>
          <w:rFonts w:ascii="Arial Narrow" w:eastAsia="Liberation Serif" w:hAnsi="Arial Narrow" w:cs="Arial"/>
          <w:bCs/>
          <w:sz w:val="22"/>
          <w:lang w:eastAsia="es-CO"/>
        </w:rPr>
        <w:t>Agreement</w:t>
      </w:r>
      <w:proofErr w:type="spellEnd"/>
      <w:r w:rsidRPr="000048D8">
        <w:rPr>
          <w:rFonts w:ascii="Arial Narrow" w:eastAsia="Liberation Serif" w:hAnsi="Arial Narrow" w:cs="Arial"/>
          <w:bCs/>
          <w:sz w:val="22"/>
          <w:lang w:eastAsia="es-CO"/>
        </w:rPr>
        <w:t>” suscrito por la Fundación Howard G. Buffett y la Agencia Presidencial de Cooperación Internacional de Colombia APC- COLOMBIA, el 24 de mayo de 2017 y ampliado en noviembre del mismo año.</w:t>
      </w:r>
    </w:p>
    <w:p w14:paraId="0163D3EB"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45EF474D" w14:textId="08695310" w:rsidR="00054C7B"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Bajo este contexto, la voluntad del donante fue realizar la donación con una destinación específica para la adquisición de bienes y servicios destinados para el desminado humanitario a través de las actividades adelantadas por la Brigada de </w:t>
      </w:r>
      <w:r w:rsidRPr="000048D8">
        <w:rPr>
          <w:rFonts w:ascii="Arial Narrow" w:eastAsia="Liberation Serif" w:hAnsi="Arial Narrow" w:cs="Arial"/>
          <w:bCs/>
          <w:sz w:val="22"/>
          <w:lang w:eastAsia="es-CO"/>
        </w:rPr>
        <w:lastRenderedPageBreak/>
        <w:t>Ingenieros de Desminado Humanitario - BRDEH del Ejercito Nacional.</w:t>
      </w:r>
    </w:p>
    <w:p w14:paraId="78B03821" w14:textId="77777777" w:rsidR="00AA2E18" w:rsidRPr="000048D8" w:rsidRDefault="00AA2E18" w:rsidP="0076118E">
      <w:pPr>
        <w:widowControl w:val="0"/>
        <w:spacing w:after="0" w:line="264" w:lineRule="auto"/>
        <w:contextualSpacing/>
        <w:jc w:val="both"/>
        <w:rPr>
          <w:rFonts w:ascii="Arial Narrow" w:eastAsia="Liberation Serif" w:hAnsi="Arial Narrow" w:cs="Arial"/>
          <w:bCs/>
          <w:sz w:val="22"/>
          <w:lang w:eastAsia="es-CO"/>
        </w:rPr>
      </w:pPr>
    </w:p>
    <w:p w14:paraId="1D1F986D" w14:textId="45A7803C" w:rsidR="00054C7B" w:rsidRPr="000048D8" w:rsidRDefault="00054C7B"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De conformidad con los compromisos adquiridos por el Estado Colombiano en el marco de la Convención sobre la Prohibición de Minas Antipersonal (Convención de Ottawa), se preveía que para el año 2025 el país fuese declarado libre de sospecha de minas antipersonal y municiones sin explosionar. No obstante, pese a los esfuerzos institucionales, los trabajos adelantados y los resultados obtenidos en materia de Desminado Humanitario y Acción Integral contra Minas Antipersonal (AICMA), persisten condiciones técnicas, operativas y territoriales que impiden el cumplimiento pleno de dicho objetivo dentro del plazo inicialmente establecido.</w:t>
      </w:r>
    </w:p>
    <w:p w14:paraId="540FCAC8" w14:textId="77777777" w:rsidR="00662074" w:rsidRPr="000048D8" w:rsidRDefault="00662074" w:rsidP="0076118E">
      <w:pPr>
        <w:widowControl w:val="0"/>
        <w:spacing w:after="0" w:line="264" w:lineRule="auto"/>
        <w:contextualSpacing/>
        <w:jc w:val="both"/>
        <w:rPr>
          <w:rFonts w:ascii="Arial Narrow" w:eastAsia="Liberation Serif" w:hAnsi="Arial Narrow" w:cs="Arial"/>
          <w:bCs/>
          <w:sz w:val="22"/>
          <w:lang w:eastAsia="es-CO"/>
        </w:rPr>
      </w:pPr>
    </w:p>
    <w:p w14:paraId="602759CC" w14:textId="77777777" w:rsidR="00054C7B" w:rsidRPr="000048D8" w:rsidRDefault="00054C7B"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Estas condiciones están asociadas, entre otros factores, a la complejidad del territorio, la persistencia de contaminación por artefactos explosivos, las limitaciones de acceso, la aparición de nuevas áreas sospechosas y la dinámica del conflicto armado, las cuales demandan una intervención progresiva, sostenida y de largo alcance, acorde con los principios humanitarios y los estándares internacionales aplicables al desminado.</w:t>
      </w:r>
    </w:p>
    <w:p w14:paraId="489391AB" w14:textId="77777777" w:rsidR="00AA2E18" w:rsidRPr="000048D8" w:rsidRDefault="00AA2E18" w:rsidP="0076118E">
      <w:pPr>
        <w:widowControl w:val="0"/>
        <w:spacing w:after="0" w:line="264" w:lineRule="auto"/>
        <w:contextualSpacing/>
        <w:jc w:val="both"/>
        <w:rPr>
          <w:rFonts w:ascii="Arial Narrow" w:eastAsia="Liberation Serif" w:hAnsi="Arial Narrow" w:cs="Arial"/>
          <w:bCs/>
          <w:sz w:val="22"/>
          <w:lang w:eastAsia="es-CO"/>
        </w:rPr>
      </w:pPr>
    </w:p>
    <w:p w14:paraId="60ACDCE5" w14:textId="77777777" w:rsidR="00054C7B" w:rsidRPr="000048D8" w:rsidRDefault="00054C7B"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En razón a lo anterior, el Estado Colombiano, a través de la Oficina del </w:t>
      </w:r>
      <w:proofErr w:type="gramStart"/>
      <w:r w:rsidRPr="000048D8">
        <w:rPr>
          <w:rFonts w:ascii="Arial Narrow" w:eastAsia="Liberation Serif" w:hAnsi="Arial Narrow" w:cs="Arial"/>
          <w:bCs/>
          <w:sz w:val="22"/>
          <w:lang w:eastAsia="es-CO"/>
        </w:rPr>
        <w:t>Consejero</w:t>
      </w:r>
      <w:proofErr w:type="gramEnd"/>
      <w:r w:rsidRPr="000048D8">
        <w:rPr>
          <w:rFonts w:ascii="Arial Narrow" w:eastAsia="Liberation Serif" w:hAnsi="Arial Narrow" w:cs="Arial"/>
          <w:bCs/>
          <w:sz w:val="22"/>
          <w:lang w:eastAsia="es-CO"/>
        </w:rPr>
        <w:t xml:space="preserve"> Comisionado para la Paz (OCCP), presentó ante la Convención de Ottawa la solicitud formal de prórroga del plazo, la cual fue aprobada por un periodo adicional de cinco (5) años, extendiendo el horizonte de cumplimiento hasta el año 2030.</w:t>
      </w:r>
    </w:p>
    <w:p w14:paraId="4B47DA53" w14:textId="77777777" w:rsidR="00AA2E18" w:rsidRPr="000048D8" w:rsidRDefault="00AA2E18" w:rsidP="0076118E">
      <w:pPr>
        <w:widowControl w:val="0"/>
        <w:spacing w:after="0" w:line="264" w:lineRule="auto"/>
        <w:contextualSpacing/>
        <w:jc w:val="both"/>
        <w:rPr>
          <w:rFonts w:ascii="Arial Narrow" w:eastAsia="Liberation Serif" w:hAnsi="Arial Narrow" w:cs="Arial"/>
          <w:bCs/>
          <w:sz w:val="22"/>
          <w:lang w:eastAsia="es-CO"/>
        </w:rPr>
      </w:pPr>
    </w:p>
    <w:p w14:paraId="28D0BBE3" w14:textId="196F75A2" w:rsidR="00054C7B" w:rsidRPr="000048D8" w:rsidRDefault="00054C7B"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En este contexto, la prórroga proyectada hasta 2030 constituye un ajuste necesario, legítimo y debidamente autorizado a nivel internacional, orientado a garantizar la continuidad del Desminado Humanitario, el cumplimiento gradual y efectivo de los compromisos asumidos por el Estado </w:t>
      </w:r>
      <w:r w:rsidR="0020776E" w:rsidRPr="000048D8">
        <w:rPr>
          <w:rFonts w:ascii="Arial Narrow" w:eastAsia="Liberation Serif" w:hAnsi="Arial Narrow" w:cs="Arial"/>
          <w:bCs/>
          <w:sz w:val="22"/>
          <w:lang w:eastAsia="es-CO"/>
        </w:rPr>
        <w:t xml:space="preserve">en virtud de dicho convenio. </w:t>
      </w:r>
      <w:r w:rsidRPr="000048D8">
        <w:rPr>
          <w:rFonts w:ascii="Arial Narrow" w:eastAsia="Liberation Serif" w:hAnsi="Arial Narrow" w:cs="Arial"/>
          <w:bCs/>
          <w:sz w:val="22"/>
          <w:lang w:eastAsia="es-CO"/>
        </w:rPr>
        <w:t>Por tanto, la extensión del plazo se enmarca en un enfoque de planeación estratégica y de largo plazo, plenamente coherente con los compromisos internacionales vigentes, la política pública nacional de Desminado Humanitario.</w:t>
      </w:r>
    </w:p>
    <w:p w14:paraId="5E5C2BC8" w14:textId="77777777" w:rsidR="00AA2E18" w:rsidRPr="000048D8" w:rsidRDefault="00AA2E18" w:rsidP="0076118E">
      <w:pPr>
        <w:widowControl w:val="0"/>
        <w:spacing w:after="0" w:line="264" w:lineRule="auto"/>
        <w:contextualSpacing/>
        <w:jc w:val="both"/>
        <w:rPr>
          <w:rFonts w:ascii="Arial Narrow" w:eastAsia="Liberation Serif" w:hAnsi="Arial Narrow" w:cs="Arial"/>
          <w:bCs/>
          <w:sz w:val="22"/>
          <w:lang w:eastAsia="es-CO"/>
        </w:rPr>
      </w:pPr>
    </w:p>
    <w:p w14:paraId="11DFCBDC" w14:textId="1108872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Con esa premisa, el Ejército colombiano ha adquirido durante los últimos 30 años una capacidad reconocida a nivel mundial en materia de desminado humanitario. En 2009, se creó el Batallón de Ingenieros de Desminado Humanitario No.60 y a partir de 2010, llegan al país las primeras organizaciones civiles de desminado humanitario interesadas en apoyar las operaciones. En 2016 el presidente de la República creó la Brigada de Ingenieros Desminado Humanitario (BRDEH) que cuenta con alrededor de (2.199) hombres y mujeres representados en cinco (5) batallones presentes en todo el país. </w:t>
      </w:r>
    </w:p>
    <w:p w14:paraId="177EF6FE" w14:textId="77777777" w:rsidR="00AA2E18" w:rsidRPr="000048D8" w:rsidRDefault="00AA2E18" w:rsidP="0076118E">
      <w:pPr>
        <w:widowControl w:val="0"/>
        <w:spacing w:after="0" w:line="264" w:lineRule="auto"/>
        <w:contextualSpacing/>
        <w:jc w:val="both"/>
        <w:rPr>
          <w:rFonts w:ascii="Arial Narrow" w:eastAsia="Liberation Serif" w:hAnsi="Arial Narrow" w:cs="Arial"/>
          <w:bCs/>
          <w:sz w:val="22"/>
          <w:lang w:eastAsia="es-CO"/>
        </w:rPr>
      </w:pPr>
    </w:p>
    <w:p w14:paraId="519C7E1A"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Teniendo en cuenta que esta problemática persiste para el país, la Fundación Howard G. Buffett y la Agencia Presidencial de Cooperación Internacional APC - Colombia, </w:t>
      </w:r>
      <w:r w:rsidRPr="000048D8">
        <w:rPr>
          <w:rFonts w:ascii="Arial Narrow" w:eastAsia="Liberation Serif" w:hAnsi="Arial Narrow" w:cs="Arial"/>
          <w:b/>
          <w:sz w:val="22"/>
          <w:u w:val="single"/>
          <w:lang w:eastAsia="es-CO"/>
        </w:rPr>
        <w:t>con el ánimo de apoyar la sostenibilidad de las acciones de Brigada de Ingenieros de Desminado Humanitario</w:t>
      </w:r>
      <w:r w:rsidRPr="000048D8">
        <w:rPr>
          <w:rFonts w:ascii="Arial Narrow" w:eastAsia="Liberation Serif" w:hAnsi="Arial Narrow" w:cs="Arial"/>
          <w:bCs/>
          <w:sz w:val="22"/>
          <w:lang w:eastAsia="es-CO"/>
        </w:rPr>
        <w:t xml:space="preserve">, el día 17 de diciembre de 2021, suscriben nuevo acuerdo de Subvención, para continuar apoyando los esfuerzos que se vienen realizando desde la celebración del “Grant </w:t>
      </w:r>
      <w:proofErr w:type="spellStart"/>
      <w:r w:rsidRPr="000048D8">
        <w:rPr>
          <w:rFonts w:ascii="Arial Narrow" w:eastAsia="Liberation Serif" w:hAnsi="Arial Narrow" w:cs="Arial"/>
          <w:bCs/>
          <w:sz w:val="22"/>
          <w:lang w:eastAsia="es-CO"/>
        </w:rPr>
        <w:t>Agreement</w:t>
      </w:r>
      <w:proofErr w:type="spellEnd"/>
      <w:r w:rsidRPr="000048D8">
        <w:rPr>
          <w:rFonts w:ascii="Arial Narrow" w:eastAsia="Liberation Serif" w:hAnsi="Arial Narrow" w:cs="Arial"/>
          <w:bCs/>
          <w:sz w:val="22"/>
          <w:lang w:eastAsia="es-CO"/>
        </w:rPr>
        <w:t>” en 2017, y darle  así continuidad a la eliminación de las minas terrestres a través del trabajo de la BRDEH; con el fin de promover los esfuerzos de construcción de paz y convivencia en Colombia.</w:t>
      </w:r>
    </w:p>
    <w:p w14:paraId="7B9E9AB6"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4BE31625" w14:textId="64009626" w:rsidR="00901F77" w:rsidRPr="000048D8" w:rsidRDefault="005716E1" w:rsidP="00C570E2">
      <w:pPr>
        <w:pStyle w:val="isselectedend"/>
        <w:jc w:val="both"/>
        <w:rPr>
          <w:rFonts w:ascii="Arial Narrow" w:eastAsia="Liberation Serif" w:hAnsi="Arial Narrow" w:cs="Arial"/>
          <w:bCs/>
          <w:sz w:val="22"/>
        </w:rPr>
      </w:pPr>
      <w:r w:rsidRPr="000048D8">
        <w:rPr>
          <w:rFonts w:ascii="Arial Narrow" w:eastAsia="Liberation Serif" w:hAnsi="Arial Narrow" w:cs="Arial"/>
          <w:bCs/>
          <w:sz w:val="22"/>
        </w:rPr>
        <w:t>Bajo los términos del nuevo Acuerdo de Subvención celebrado el</w:t>
      </w:r>
      <w:r w:rsidR="00032D18" w:rsidRPr="000048D8">
        <w:rPr>
          <w:rFonts w:ascii="Arial Narrow" w:eastAsia="Liberation Serif" w:hAnsi="Arial Narrow" w:cs="Arial"/>
          <w:bCs/>
          <w:sz w:val="22"/>
        </w:rPr>
        <w:t xml:space="preserve"> 17 de diciembre de 2021</w:t>
      </w:r>
      <w:r w:rsidRPr="000048D8">
        <w:rPr>
          <w:rFonts w:ascii="Arial Narrow" w:eastAsia="Liberation Serif" w:hAnsi="Arial Narrow" w:cs="Arial"/>
          <w:bCs/>
          <w:sz w:val="22"/>
        </w:rPr>
        <w:t xml:space="preserve">, se tiene que el monto total de la Subvención aprobada es de USD $5,000,000, para cubrir cinco años de necesidades de sostenibilidad operacional de la </w:t>
      </w:r>
      <w:r w:rsidRPr="000048D8">
        <w:rPr>
          <w:rFonts w:ascii="Arial Narrow" w:eastAsia="Liberation Serif" w:hAnsi="Arial Narrow" w:cs="Arial"/>
          <w:bCs/>
          <w:sz w:val="22"/>
        </w:rPr>
        <w:lastRenderedPageBreak/>
        <w:t>BRDEH, que</w:t>
      </w:r>
      <w:r w:rsidR="006026A0" w:rsidRPr="000048D8">
        <w:rPr>
          <w:rFonts w:ascii="Arial Narrow" w:eastAsia="Liberation Serif" w:hAnsi="Arial Narrow" w:cs="Arial"/>
          <w:bCs/>
          <w:sz w:val="22"/>
        </w:rPr>
        <w:t xml:space="preserve"> </w:t>
      </w:r>
      <w:r w:rsidR="00901F77" w:rsidRPr="000048D8">
        <w:rPr>
          <w:rFonts w:ascii="Arial Narrow" w:eastAsia="Liberation Serif" w:hAnsi="Arial Narrow" w:cs="Arial"/>
          <w:bCs/>
          <w:sz w:val="22"/>
        </w:rPr>
        <w:t>de conformidad con los términos del nuevo Acuerdo de Subvención suscrito el 17 de diciembre de 2021, el monto total de la subvención aprobada asciende a USD $5.000.000, destinados a cubrir cinco (5) años de necesidades de sostenibilidad operacional de la BRDEH.</w:t>
      </w:r>
    </w:p>
    <w:p w14:paraId="13FE65EE" w14:textId="75BC0ABE" w:rsidR="00901F77" w:rsidRPr="000048D8" w:rsidRDefault="00901F77" w:rsidP="00C570E2">
      <w:pPr>
        <w:pStyle w:val="isselectedend"/>
        <w:jc w:val="both"/>
        <w:rPr>
          <w:rFonts w:ascii="Arial Narrow" w:eastAsia="Liberation Serif" w:hAnsi="Arial Narrow" w:cs="Arial"/>
          <w:bCs/>
          <w:sz w:val="22"/>
        </w:rPr>
      </w:pPr>
      <w:r w:rsidRPr="000048D8">
        <w:rPr>
          <w:rFonts w:ascii="Arial Narrow" w:eastAsia="Liberation Serif" w:hAnsi="Arial Narrow" w:cs="Arial"/>
          <w:bCs/>
          <w:sz w:val="22"/>
        </w:rPr>
        <w:t>Dicho valor se compone de: (i) USD $1.964.893, provenientes de la optimización de los procesos de contratación y de los saldos de recursos correspondientes a necesidades no contratadas por instrucción del donante, generados en el marco de los acuerdos celebrados en mayo y noviembre de 2017, recursos que la Fundación Howard G. Buffett instruyó a APC-Colombia aplicar al nuevo Acuerdo de Subvención; y (</w:t>
      </w:r>
      <w:proofErr w:type="spellStart"/>
      <w:r w:rsidRPr="000048D8">
        <w:rPr>
          <w:rFonts w:ascii="Arial Narrow" w:eastAsia="Liberation Serif" w:hAnsi="Arial Narrow" w:cs="Arial"/>
          <w:bCs/>
          <w:sz w:val="22"/>
        </w:rPr>
        <w:t>ii</w:t>
      </w:r>
      <w:proofErr w:type="spellEnd"/>
      <w:r w:rsidRPr="000048D8">
        <w:rPr>
          <w:rFonts w:ascii="Arial Narrow" w:eastAsia="Liberation Serif" w:hAnsi="Arial Narrow" w:cs="Arial"/>
          <w:bCs/>
          <w:sz w:val="22"/>
        </w:rPr>
        <w:t>) USD $3.035.107, aportados por la Fundación mediante un único desembolso adicional, con el fin de financiar el saldo del presupuesto requerido para la sostenibilidad operacional, de acuerdo con las necesidades presentadas y debidamente sustentadas por la BRDEH.</w:t>
      </w:r>
      <w:r w:rsidR="005716E1" w:rsidRPr="000048D8">
        <w:rPr>
          <w:rFonts w:ascii="Arial Narrow" w:eastAsia="Liberation Serif" w:hAnsi="Arial Narrow" w:cs="Arial"/>
          <w:bCs/>
          <w:sz w:val="22"/>
        </w:rPr>
        <w:t xml:space="preserve"> </w:t>
      </w:r>
      <w:r w:rsidRPr="000048D8">
        <w:rPr>
          <w:rFonts w:ascii="Arial Narrow" w:eastAsia="Liberation Serif" w:hAnsi="Arial Narrow" w:cs="Arial"/>
          <w:bCs/>
          <w:sz w:val="22"/>
        </w:rPr>
        <w:t>En virtud de lo anterior, para la continuidad del proyecto, APC-Colombia contó con recursos por un valor aproximado de $18.400.787.131,96 COP, producto de la monetización de los aportes y de los excedentes generados, los cuales fueron previstos para su ejecución durante un período de cinco (5) años.</w:t>
      </w:r>
    </w:p>
    <w:p w14:paraId="61B019FA" w14:textId="58849006" w:rsidR="005716E1" w:rsidRPr="000048D8" w:rsidRDefault="00901F77" w:rsidP="00C570E2">
      <w:pPr>
        <w:pStyle w:val="isselectedend"/>
        <w:jc w:val="both"/>
      </w:pPr>
      <w:r w:rsidRPr="000048D8">
        <w:rPr>
          <w:rFonts w:ascii="Arial Narrow" w:eastAsia="Liberation Serif" w:hAnsi="Arial Narrow" w:cs="Arial"/>
          <w:bCs/>
          <w:sz w:val="22"/>
        </w:rPr>
        <w:t>De acuerdo con dicha programación financiera, se estimó una asignación anual aproximada de $3.680.157.426,39 COP. No obstante, a la fecha, una parte de estos recursos ya ha sido ejecutada en desarrollo de las actividades contempladas en el proyecto</w:t>
      </w:r>
      <w:r w:rsidRPr="000048D8">
        <w:t>.</w:t>
      </w:r>
    </w:p>
    <w:p w14:paraId="3BE17492"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Lo anterior, en virtud a que el Estado Colombiano, a través de la Dirección para la Acción Integral contra Minas Antipersonal - DESCONTAMINA COLOMBIA, ha reconocido que la presencia de Minas Antipersonal (MAP), Municiones sin Explosionar (MUSE) y Artefactos Explosivos Improvisados (AEI) ha sido una amenaza constante contra la vida, el derecho a la movilidad, a la educación, la realización de actividades diarias, la seguridad alimentaria, el trabajo y el bienestar personal y comunitario.</w:t>
      </w:r>
    </w:p>
    <w:p w14:paraId="5341DC54"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20AE73CF" w14:textId="5B92F4F5" w:rsidR="005716E1" w:rsidRPr="000048D8" w:rsidRDefault="00901F77"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A la fecha de corte, se han registrado 12.703 víctimas por minas antipersonal y munición sin explosión, siendo 2006 el año más crítico, pues se presentaron 1224 víctimas, el mayor número en toda la historia de Colombia. En la última década, la tendencia ha venido cayendo, con excepción del año 2012, hasta ubicarse en 2016 en niveles que no se presentaban desde el año 1999. En lo corrido del año 2026, se han registrado 39 víctimas en el sistema de información</w:t>
      </w:r>
      <w:r w:rsidR="00C570E2" w:rsidRPr="000048D8">
        <w:rPr>
          <w:rFonts w:ascii="Arial Narrow" w:eastAsia="Liberation Serif" w:hAnsi="Arial Narrow" w:cs="Arial"/>
          <w:bCs/>
          <w:sz w:val="22"/>
          <w:lang w:eastAsia="es-CO"/>
        </w:rPr>
        <w:t>.</w:t>
      </w:r>
      <w:r w:rsidR="005716E1" w:rsidRPr="000048D8">
        <w:rPr>
          <w:rFonts w:ascii="Arial Narrow" w:eastAsia="Liberation Serif" w:hAnsi="Arial Narrow" w:cs="Arial"/>
          <w:bCs/>
          <w:sz w:val="22"/>
          <w:lang w:eastAsia="es-CO"/>
        </w:rPr>
        <w:t xml:space="preserve"> </w:t>
      </w:r>
    </w:p>
    <w:p w14:paraId="5F9D9840"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777D1166" w14:textId="3025D01F" w:rsidR="00901F77" w:rsidRPr="000048D8" w:rsidRDefault="00901F77" w:rsidP="00901F77">
      <w:pPr>
        <w:widowControl w:val="0"/>
        <w:spacing w:after="0" w:line="264" w:lineRule="auto"/>
        <w:contextualSpacing/>
        <w:jc w:val="both"/>
        <w:rPr>
          <w:rFonts w:ascii="Arial Narrow" w:eastAsia="Liberation Serif" w:hAnsi="Arial Narrow" w:cs="Arial"/>
          <w:bCs/>
          <w:sz w:val="22"/>
          <w:lang w:val="es-ES" w:eastAsia="es-CO"/>
        </w:rPr>
      </w:pPr>
      <w:r w:rsidRPr="000048D8">
        <w:rPr>
          <w:rFonts w:ascii="Arial Narrow" w:eastAsia="Liberation Serif" w:hAnsi="Arial Narrow" w:cs="Arial"/>
          <w:bCs/>
          <w:sz w:val="22"/>
          <w:lang w:val="es-ES" w:eastAsia="es-CO"/>
        </w:rPr>
        <w:t xml:space="preserve">Esta problemática ha dejado heridas al 81% (10.332) de las víctimas y el 19% (2.371) personas han fallecido a causa del accidente, es decir, aproximadamente en 1 de cada 5 casos la víctima </w:t>
      </w:r>
      <w:r w:rsidR="00E55AA3" w:rsidRPr="000048D8">
        <w:rPr>
          <w:rFonts w:ascii="Arial Narrow" w:eastAsia="Liberation Serif" w:hAnsi="Arial Narrow" w:cs="Arial"/>
          <w:bCs/>
          <w:sz w:val="22"/>
          <w:lang w:val="es-ES" w:eastAsia="es-CO"/>
        </w:rPr>
        <w:t>fallece.</w:t>
      </w:r>
      <w:r w:rsidRPr="000048D8">
        <w:rPr>
          <w:rFonts w:ascii="Arial Narrow" w:eastAsia="Liberation Serif" w:hAnsi="Arial Narrow" w:cs="Arial"/>
          <w:bCs/>
          <w:sz w:val="22"/>
          <w:lang w:val="es-ES" w:eastAsia="es-CO"/>
        </w:rPr>
        <w:t xml:space="preserve"> Por otra parte, Colombia ha sido uno de los países del mundo con mayor cantidad de víctimas de la fuerza pública y esto tiene significado que del total de víctimas, el 59% han sido integrantes de la fuerza pública y el 41% restante, corresponde a </w:t>
      </w:r>
      <w:r w:rsidR="00E55AA3" w:rsidRPr="000048D8">
        <w:rPr>
          <w:rFonts w:ascii="Arial Narrow" w:eastAsia="Liberation Serif" w:hAnsi="Arial Narrow" w:cs="Arial"/>
          <w:bCs/>
          <w:sz w:val="22"/>
          <w:lang w:val="es-ES" w:eastAsia="es-CO"/>
        </w:rPr>
        <w:t>civiles.</w:t>
      </w:r>
    </w:p>
    <w:p w14:paraId="1D0B30D9" w14:textId="1DA3BC98"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w:t>
      </w:r>
      <w:r w:rsidRPr="000048D8">
        <w:rPr>
          <w:rFonts w:eastAsia="Liberation Serif" w:cs="Arial"/>
          <w:bCs/>
          <w:sz w:val="22"/>
          <w:lang w:eastAsia="es-CO"/>
        </w:rPr>
        <w:t>​</w:t>
      </w:r>
    </w:p>
    <w:p w14:paraId="386810FF" w14:textId="77777777" w:rsidR="00901F77" w:rsidRPr="000048D8" w:rsidRDefault="00901F77" w:rsidP="00901F77">
      <w:pPr>
        <w:widowControl w:val="0"/>
        <w:spacing w:after="0" w:line="264" w:lineRule="auto"/>
        <w:contextualSpacing/>
        <w:jc w:val="both"/>
        <w:rPr>
          <w:rFonts w:ascii="Arial Narrow" w:eastAsia="Liberation Serif" w:hAnsi="Arial Narrow" w:cs="Arial"/>
          <w:bCs/>
          <w:sz w:val="22"/>
          <w:lang w:val="es-ES" w:eastAsia="es-CO"/>
        </w:rPr>
      </w:pPr>
      <w:r w:rsidRPr="000048D8">
        <w:rPr>
          <w:rFonts w:ascii="Arial Narrow" w:eastAsia="Liberation Serif" w:hAnsi="Arial Narrow" w:cs="Arial"/>
          <w:bCs/>
          <w:sz w:val="22"/>
          <w:lang w:val="es-ES" w:eastAsia="es-CO"/>
        </w:rPr>
        <w:t>El 89,57% de las víctimas son mayores de edad (11386), una gran parte de estas víctimas pertenecen a la fuerza pública (7529). Si bien, al solo tener en cuenta en las víctimas civiles (5174), el grupo demográfico más afectado, de nuevo, son los hombres mayores de edad (66%); el segundo grupo que muestra mayor afectación son los niños y adolescentes (20%), luego se encuentran las mujeres mayores de edad (8%) y las niñas y adolescentes (5%).</w:t>
      </w:r>
    </w:p>
    <w:p w14:paraId="79277A28" w14:textId="77777777" w:rsidR="005D6258" w:rsidRPr="000048D8" w:rsidRDefault="005D6258" w:rsidP="00901F77">
      <w:pPr>
        <w:widowControl w:val="0"/>
        <w:spacing w:after="0" w:line="264" w:lineRule="auto"/>
        <w:contextualSpacing/>
        <w:jc w:val="both"/>
        <w:rPr>
          <w:rFonts w:ascii="Arial Narrow" w:eastAsia="Liberation Serif" w:hAnsi="Arial Narrow" w:cs="Arial"/>
          <w:bCs/>
          <w:sz w:val="22"/>
          <w:lang w:val="es-ES" w:eastAsia="es-CO"/>
        </w:rPr>
      </w:pPr>
    </w:p>
    <w:p w14:paraId="0389ED7B" w14:textId="05D64DE3" w:rsidR="005716E1" w:rsidRPr="000048D8" w:rsidRDefault="00901F77"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val="es-ES" w:eastAsia="es-CO"/>
        </w:rPr>
        <w:t xml:space="preserve">La Oficina del </w:t>
      </w:r>
      <w:proofErr w:type="gramStart"/>
      <w:r w:rsidRPr="000048D8">
        <w:rPr>
          <w:rFonts w:ascii="Arial Narrow" w:eastAsia="Liberation Serif" w:hAnsi="Arial Narrow" w:cs="Arial"/>
          <w:bCs/>
          <w:sz w:val="22"/>
          <w:lang w:val="es-ES" w:eastAsia="es-CO"/>
        </w:rPr>
        <w:t>Consejero</w:t>
      </w:r>
      <w:proofErr w:type="gramEnd"/>
      <w:r w:rsidRPr="000048D8">
        <w:rPr>
          <w:rFonts w:ascii="Arial Narrow" w:eastAsia="Liberation Serif" w:hAnsi="Arial Narrow" w:cs="Arial"/>
          <w:bCs/>
          <w:sz w:val="22"/>
          <w:lang w:val="es-ES" w:eastAsia="es-CO"/>
        </w:rPr>
        <w:t xml:space="preserve"> Comisionado de Paz – Grupo Acción Contra Minas Antipersonal tiene registro de al menos 12.084 víctimas por minas antipersonal y 619 víctimas por munición sin explosión. A pesar de que los accidentes por MUSE no son tan frecuentes, se debe tener en cuenta que 1 de cada 4 víctimas fallece, son más letales que las minas </w:t>
      </w:r>
      <w:r w:rsidRPr="000048D8">
        <w:rPr>
          <w:rFonts w:ascii="Arial Narrow" w:eastAsia="Liberation Serif" w:hAnsi="Arial Narrow" w:cs="Arial"/>
          <w:bCs/>
          <w:sz w:val="22"/>
          <w:lang w:val="es-ES" w:eastAsia="es-CO"/>
        </w:rPr>
        <w:lastRenderedPageBreak/>
        <w:t>antipersonales que 1 de cada 5 víctimas, fallece</w:t>
      </w:r>
      <w:r w:rsidR="00E55AA3" w:rsidRPr="000048D8">
        <w:rPr>
          <w:rFonts w:ascii="Arial Narrow" w:eastAsia="Liberation Serif" w:hAnsi="Arial Narrow" w:cs="Arial"/>
          <w:bCs/>
          <w:sz w:val="22"/>
          <w:lang w:val="es-ES" w:eastAsia="es-CO"/>
        </w:rPr>
        <w:t>.</w:t>
      </w:r>
      <w:r w:rsidR="005716E1" w:rsidRPr="000048D8">
        <w:rPr>
          <w:rStyle w:val="Refdenotaalpie"/>
          <w:rFonts w:ascii="Arial Narrow" w:eastAsia="Liberation Serif" w:hAnsi="Arial Narrow" w:cs="Arial"/>
          <w:bCs/>
          <w:sz w:val="22"/>
          <w:lang w:eastAsia="es-CO"/>
        </w:rPr>
        <w:footnoteReference w:id="1"/>
      </w:r>
    </w:p>
    <w:p w14:paraId="5D6842CD"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03D79861" w14:textId="77777777" w:rsidR="005716E1" w:rsidRPr="000048D8" w:rsidRDefault="005716E1" w:rsidP="00D25220">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Es de anotar que, con ocasión de la donación inicial realizada por la Fundación Howard G. Buffet a través del “Grant </w:t>
      </w:r>
      <w:proofErr w:type="spellStart"/>
      <w:r w:rsidRPr="000048D8">
        <w:rPr>
          <w:rFonts w:ascii="Arial Narrow" w:eastAsia="Liberation Serif" w:hAnsi="Arial Narrow" w:cs="Arial"/>
          <w:bCs/>
          <w:i/>
          <w:iCs/>
          <w:sz w:val="22"/>
          <w:lang w:eastAsia="es-CO"/>
        </w:rPr>
        <w:t>Agreement</w:t>
      </w:r>
      <w:proofErr w:type="spellEnd"/>
      <w:r w:rsidRPr="000048D8">
        <w:rPr>
          <w:rFonts w:ascii="Arial Narrow" w:eastAsia="Liberation Serif" w:hAnsi="Arial Narrow" w:cs="Arial"/>
          <w:bCs/>
          <w:sz w:val="22"/>
          <w:lang w:eastAsia="es-CO"/>
        </w:rPr>
        <w:t>” suscrito entre APC COLOMBIA y la Fundación Howard G. Buffet, el 23 de agosto de 2017 se suscribió el Convenio Interadministrativo Marco de Asociación No. 14 de 2017 entre APC COLOMBIA y el Ministerio de Defensa, con el objeto de “Aunar esfuerzos técnicos y administrativos entre APC COLOMBIA y EL MINISTERIO para ejecutar los recursos a partir de la donación establecida en el “</w:t>
      </w:r>
      <w:r w:rsidRPr="000048D8">
        <w:rPr>
          <w:rFonts w:ascii="Arial Narrow" w:eastAsia="Liberation Serif" w:hAnsi="Arial Narrow" w:cs="Arial"/>
          <w:bCs/>
          <w:i/>
          <w:iCs/>
          <w:sz w:val="22"/>
          <w:lang w:eastAsia="es-CO"/>
        </w:rPr>
        <w:t>Grant</w:t>
      </w:r>
      <w:r w:rsidRPr="000048D8">
        <w:rPr>
          <w:rFonts w:ascii="Arial Narrow" w:eastAsia="Liberation Serif" w:hAnsi="Arial Narrow" w:cs="Arial"/>
          <w:bCs/>
          <w:sz w:val="22"/>
          <w:lang w:eastAsia="es-CO"/>
        </w:rPr>
        <w:t xml:space="preserve"> </w:t>
      </w:r>
      <w:proofErr w:type="spellStart"/>
      <w:r w:rsidRPr="000048D8">
        <w:rPr>
          <w:rFonts w:ascii="Arial Narrow" w:eastAsia="Liberation Serif" w:hAnsi="Arial Narrow" w:cs="Arial"/>
          <w:bCs/>
          <w:i/>
          <w:iCs/>
          <w:sz w:val="22"/>
          <w:lang w:eastAsia="es-CO"/>
        </w:rPr>
        <w:t>Agreement</w:t>
      </w:r>
      <w:proofErr w:type="spellEnd"/>
      <w:r w:rsidRPr="000048D8">
        <w:rPr>
          <w:rFonts w:ascii="Arial Narrow" w:eastAsia="Liberation Serif" w:hAnsi="Arial Narrow" w:cs="Arial"/>
          <w:bCs/>
          <w:sz w:val="22"/>
          <w:lang w:eastAsia="es-CO"/>
        </w:rPr>
        <w:t>” y sus enmiendas suscrito entre la Fundación Howard G. Buffet y la Agencia Presidencial de Cooperación Internacional de Colombia APC- COLOMBIA”.</w:t>
      </w:r>
    </w:p>
    <w:p w14:paraId="00FD75EB"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41B0B1F2" w14:textId="77777777" w:rsidR="00E55AA3" w:rsidRPr="000048D8" w:rsidRDefault="00E55AA3" w:rsidP="00C570E2">
      <w:pPr>
        <w:widowControl w:val="0"/>
        <w:spacing w:after="0" w:line="264" w:lineRule="auto"/>
        <w:contextualSpacing/>
        <w:jc w:val="both"/>
        <w:rPr>
          <w:rFonts w:ascii="Arial Narrow" w:eastAsia="Liberation Serif" w:hAnsi="Arial Narrow" w:cs="Arial"/>
          <w:bCs/>
          <w:sz w:val="22"/>
        </w:rPr>
      </w:pPr>
      <w:r w:rsidRPr="000048D8">
        <w:rPr>
          <w:rFonts w:ascii="Arial Narrow" w:eastAsia="Liberation Serif" w:hAnsi="Arial Narrow" w:cs="Arial"/>
          <w:bCs/>
          <w:sz w:val="22"/>
          <w:lang w:eastAsia="es-CO"/>
        </w:rPr>
        <w:t xml:space="preserve">Así mismo, se suscribió el Convenio Interadministrativo Derivado de Asociación No. 56 de 2018 entre APC-Colombia y la Central Administrativa y Contable Especializada – CENAC Ingenieros del Ministerio de Defensa, cuyo objeto consiste en: “Aunar esfuerzos técnicos y administrativos entre APC-Colombia y CENAC Ingenieros – Ministerio de Defensa para ejecutar la segunda fase de los recursos provenientes de la donación establecida en el Grant </w:t>
      </w:r>
      <w:proofErr w:type="spellStart"/>
      <w:r w:rsidRPr="000048D8">
        <w:rPr>
          <w:rFonts w:ascii="Arial Narrow" w:eastAsia="Liberation Serif" w:hAnsi="Arial Narrow" w:cs="Arial"/>
          <w:bCs/>
          <w:sz w:val="22"/>
          <w:lang w:eastAsia="es-CO"/>
        </w:rPr>
        <w:t>Agreement</w:t>
      </w:r>
      <w:proofErr w:type="spellEnd"/>
      <w:r w:rsidRPr="000048D8">
        <w:rPr>
          <w:rFonts w:ascii="Arial Narrow" w:eastAsia="Liberation Serif" w:hAnsi="Arial Narrow" w:cs="Arial"/>
          <w:bCs/>
          <w:sz w:val="22"/>
          <w:lang w:eastAsia="es-CO"/>
        </w:rPr>
        <w:t xml:space="preserve"> y sus enmiendas, suscrito entre la Fundación Howard G. Buffett y la Agencia Presidencial de Cooperación Internacional de Colombia – APC-Colombia”.</w:t>
      </w:r>
    </w:p>
    <w:p w14:paraId="32A7753F" w14:textId="77777777" w:rsidR="00E55AA3" w:rsidRPr="000048D8" w:rsidRDefault="00E55AA3" w:rsidP="00E55AA3">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Posteriormente, con ocasión del nuevo alcance de la donación otorgada por la Fundación Howard G. Buffett mediante el Grant </w:t>
      </w:r>
      <w:proofErr w:type="spellStart"/>
      <w:r w:rsidRPr="000048D8">
        <w:rPr>
          <w:rFonts w:ascii="Arial Narrow" w:eastAsia="Liberation Serif" w:hAnsi="Arial Narrow" w:cs="Arial"/>
          <w:bCs/>
          <w:sz w:val="22"/>
          <w:lang w:eastAsia="es-CO"/>
        </w:rPr>
        <w:t>Agreement</w:t>
      </w:r>
      <w:proofErr w:type="spellEnd"/>
      <w:r w:rsidRPr="000048D8">
        <w:rPr>
          <w:rFonts w:ascii="Arial Narrow" w:eastAsia="Liberation Serif" w:hAnsi="Arial Narrow" w:cs="Arial"/>
          <w:bCs/>
          <w:sz w:val="22"/>
          <w:lang w:eastAsia="es-CO"/>
        </w:rPr>
        <w:t xml:space="preserve"> suscrito el 17 de diciembre de 2021, se prorrogó el plazo de ejecución del Convenio Interadministrativo Marco de Asociación No. 14 de 2017 hasta el 31 de diciembre de 2026.</w:t>
      </w:r>
    </w:p>
    <w:p w14:paraId="65D8F031" w14:textId="77777777" w:rsidR="00E55AA3" w:rsidRPr="000048D8" w:rsidRDefault="00E55AA3" w:rsidP="00C570E2">
      <w:pPr>
        <w:widowControl w:val="0"/>
        <w:spacing w:after="0" w:line="264" w:lineRule="auto"/>
        <w:contextualSpacing/>
        <w:jc w:val="both"/>
        <w:rPr>
          <w:rFonts w:ascii="Arial Narrow" w:eastAsia="Liberation Serif" w:hAnsi="Arial Narrow" w:cs="Arial"/>
          <w:bCs/>
          <w:sz w:val="22"/>
          <w:lang w:eastAsia="es-CO"/>
        </w:rPr>
      </w:pPr>
    </w:p>
    <w:p w14:paraId="5D49ADAE" w14:textId="4E4F7207" w:rsidR="00E55AA3" w:rsidRPr="000048D8" w:rsidRDefault="00E55AA3"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concordancia con lo anterior, y con el propósito de garantizar el cumplimiento de las obligaciones derivadas del convenio marco y la continuidad de las actividades en beneficio de la Brigada de Ingenieros de Desminado Humanitario (BRDEH), también se prorrogó el plazo de ejecución del Convenio Interadministrativo Derivado de Asociación No. 56 de 2018 hasta el 31 de diciembre de 2026.</w:t>
      </w:r>
      <w:r w:rsidR="008E2B53" w:rsidRPr="000048D8">
        <w:rPr>
          <w:rFonts w:ascii="Arial Narrow" w:eastAsia="Liberation Serif" w:hAnsi="Arial Narrow" w:cs="Arial"/>
          <w:bCs/>
          <w:sz w:val="22"/>
          <w:lang w:eastAsia="es-CO"/>
        </w:rPr>
        <w:t xml:space="preserve"> Convenio que, mediante la modificación OTRO SI NO 03 se designó a la CENAC INGENIEROS A TRAVÉS DE LA BRIGADA DE DESMINADO HUMANITARIO como aliado técnico para la formulación y estructuración técnica de todos y cada uno de los procesos según su modalidad para la adquisición de la necesidad presentada ante el cooperante para el desarrollo de la segunda fase, a fin de elaborar el Acto administrativo para tal fin.</w:t>
      </w:r>
    </w:p>
    <w:p w14:paraId="6E98C419" w14:textId="77777777" w:rsidR="00E55AA3" w:rsidRPr="000048D8" w:rsidRDefault="00E55AA3" w:rsidP="00C570E2">
      <w:pPr>
        <w:widowControl w:val="0"/>
        <w:spacing w:after="0" w:line="264" w:lineRule="auto"/>
        <w:contextualSpacing/>
        <w:jc w:val="both"/>
        <w:rPr>
          <w:rFonts w:ascii="Arial Narrow" w:eastAsia="Liberation Serif" w:hAnsi="Arial Narrow" w:cs="Arial"/>
          <w:bCs/>
          <w:sz w:val="22"/>
          <w:lang w:eastAsia="es-CO"/>
        </w:rPr>
      </w:pPr>
    </w:p>
    <w:p w14:paraId="75A7F5C1" w14:textId="77777777" w:rsidR="00E55AA3" w:rsidRPr="000048D8" w:rsidRDefault="00E55AA3" w:rsidP="00E55AA3">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En este contexto, a partir de la suscripción del nuevo </w:t>
      </w:r>
      <w:r w:rsidRPr="000048D8">
        <w:rPr>
          <w:rFonts w:ascii="Arial Narrow" w:eastAsia="Liberation Serif" w:hAnsi="Arial Narrow" w:cs="Arial"/>
          <w:bCs/>
          <w:i/>
          <w:iCs/>
          <w:sz w:val="22"/>
          <w:lang w:eastAsia="es-CO"/>
        </w:rPr>
        <w:t xml:space="preserve">Grant </w:t>
      </w:r>
      <w:proofErr w:type="spellStart"/>
      <w:r w:rsidRPr="000048D8">
        <w:rPr>
          <w:rFonts w:ascii="Arial Narrow" w:eastAsia="Liberation Serif" w:hAnsi="Arial Narrow" w:cs="Arial"/>
          <w:bCs/>
          <w:i/>
          <w:iCs/>
          <w:sz w:val="22"/>
          <w:lang w:eastAsia="es-CO"/>
        </w:rPr>
        <w:t>Agreement</w:t>
      </w:r>
      <w:proofErr w:type="spellEnd"/>
      <w:r w:rsidRPr="000048D8">
        <w:rPr>
          <w:rFonts w:ascii="Arial Narrow" w:eastAsia="Liberation Serif" w:hAnsi="Arial Narrow" w:cs="Arial"/>
          <w:bCs/>
          <w:sz w:val="22"/>
          <w:lang w:eastAsia="es-CO"/>
        </w:rPr>
        <w:t xml:space="preserve"> el 17 de diciembre de 2021, la Brigada de Ingenieros de Desminado Humanitario (BRDEH) identificó y estructuró las necesidades de bienes y servicios requeridos para garantizar su sostenibilidad operacional, con cargo a los recursos de la donación.</w:t>
      </w:r>
    </w:p>
    <w:p w14:paraId="0E23CD04" w14:textId="77777777" w:rsidR="00E55AA3" w:rsidRPr="000048D8" w:rsidRDefault="00E55AA3" w:rsidP="00C570E2">
      <w:pPr>
        <w:widowControl w:val="0"/>
        <w:spacing w:after="0" w:line="264" w:lineRule="auto"/>
        <w:contextualSpacing/>
        <w:jc w:val="both"/>
        <w:rPr>
          <w:rFonts w:ascii="Arial Narrow" w:eastAsia="Liberation Serif" w:hAnsi="Arial Narrow" w:cs="Arial"/>
          <w:bCs/>
          <w:sz w:val="22"/>
          <w:lang w:eastAsia="es-CO"/>
        </w:rPr>
      </w:pPr>
    </w:p>
    <w:p w14:paraId="3418905E" w14:textId="198981DD" w:rsidR="00E55AA3" w:rsidRPr="000048D8" w:rsidRDefault="00E55AA3" w:rsidP="00E55AA3">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Con fundamento en dichas necesidades y de conformidad con el Plan de Adquisiciones aprobado por la Fundación Howard G. Buffett, APC-Colombia proyectó para la vigencia 2026 la contratación de los bienes requeridos por la BRDEH, en el marco del componente de sostenimiento operacional previsto en el Acuerdo de Subvención.</w:t>
      </w:r>
      <w:r w:rsidR="005716E1" w:rsidRPr="000048D8">
        <w:rPr>
          <w:rFonts w:ascii="Arial Narrow" w:eastAsia="Liberation Serif" w:hAnsi="Arial Narrow" w:cs="Arial"/>
          <w:bCs/>
          <w:sz w:val="22"/>
          <w:lang w:eastAsia="es-CO"/>
        </w:rPr>
        <w:t xml:space="preserve"> </w:t>
      </w:r>
    </w:p>
    <w:p w14:paraId="59E989EB" w14:textId="77777777" w:rsidR="005716E1" w:rsidRPr="000048D8" w:rsidRDefault="005716E1" w:rsidP="00C570E2">
      <w:pPr>
        <w:widowControl w:val="0"/>
        <w:spacing w:after="0" w:line="264" w:lineRule="auto"/>
        <w:contextualSpacing/>
        <w:jc w:val="both"/>
        <w:rPr>
          <w:rFonts w:ascii="Arial Narrow" w:eastAsia="Liberation Serif" w:hAnsi="Arial Narrow" w:cs="Arial"/>
          <w:bCs/>
          <w:sz w:val="22"/>
          <w:lang w:eastAsia="es-CO"/>
        </w:rPr>
      </w:pPr>
    </w:p>
    <w:p w14:paraId="6F5CEB1D" w14:textId="23D1DEB4"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De igual forma, conforme el nuevo alcance de la donación mencionada, el 31 de diciembre de 202</w:t>
      </w:r>
      <w:r w:rsidR="00E55AA3" w:rsidRPr="000048D8">
        <w:rPr>
          <w:rFonts w:ascii="Arial Narrow" w:eastAsia="Liberation Serif" w:hAnsi="Arial Narrow" w:cs="Arial"/>
          <w:bCs/>
          <w:sz w:val="22"/>
          <w:lang w:eastAsia="es-CO"/>
        </w:rPr>
        <w:t>5</w:t>
      </w:r>
      <w:r w:rsidRPr="000048D8">
        <w:rPr>
          <w:rFonts w:ascii="Arial Narrow" w:eastAsia="Liberation Serif" w:hAnsi="Arial Narrow" w:cs="Arial"/>
          <w:bCs/>
          <w:sz w:val="22"/>
          <w:lang w:eastAsia="es-CO"/>
        </w:rPr>
        <w:t xml:space="preserve"> se prorrogó el plazo de ejecución del Convenio Interadministrativo Derivado de Asociación No. 56 de 2018 hasta el 31 de diciembre del 2026, con el fin de dar cumplimento al objeto contractual del convenio marco interadministrativo celebrado en 2017 con destino a la BRDEH.</w:t>
      </w:r>
    </w:p>
    <w:p w14:paraId="5AB4A335"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5EE602D7"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Así las cosas, a partir de la suscripción del nuevo acuerdo suscrito el 17 de diciembre de 2021 con la Fundación Howard G. Buffet, la BRIGADA DE INGENIEROS DE DESMINADO HUMANITARIO, estructura la necesidad de los bienes a adquirir en el marco de la donación mencionada. Para tal fin, se ha proyectado el listado de bienes que serán contratados por parte de APC Colombia en el 2026 conforme al plan de adquisiciones aprobado por la Fundación, de acuerdo con el ítem sostenimiento operacional.</w:t>
      </w:r>
    </w:p>
    <w:p w14:paraId="3907E319"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hAnsi="Arial Narrow" w:cs="Arial"/>
          <w:sz w:val="22"/>
        </w:rPr>
      </w:pPr>
    </w:p>
    <w:p w14:paraId="6DC6C7E4" w14:textId="2BF731A5" w:rsidR="00E55AA3" w:rsidRPr="000048D8" w:rsidRDefault="00E55AA3" w:rsidP="00E55AA3">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consecuencia, y teniendo en cuenta la disponibilidad de los recursos provenientes del Acuerdo de Subvención, las prórrogas efectuadas a los instrumentos jurídicos que soportan su ejecución y las necesidades operacionales identificadas por la BRDEH, APC-Colombia debe adelantar los procesos de contratación requeridos para la adquisición de los bienes y servicios contemplados en el Plan de Adquisiciones aprobado por la Fundación Howard G. Buffett.</w:t>
      </w:r>
    </w:p>
    <w:p w14:paraId="52C22780" w14:textId="77777777" w:rsidR="00E55AA3" w:rsidRPr="000048D8" w:rsidRDefault="00E55AA3" w:rsidP="00C570E2">
      <w:pPr>
        <w:widowControl w:val="0"/>
        <w:spacing w:after="0" w:line="264" w:lineRule="auto"/>
        <w:contextualSpacing/>
        <w:jc w:val="both"/>
        <w:rPr>
          <w:rFonts w:ascii="Arial Narrow" w:eastAsia="Liberation Serif" w:hAnsi="Arial Narrow" w:cs="Arial"/>
          <w:bCs/>
          <w:sz w:val="22"/>
        </w:rPr>
      </w:pPr>
    </w:p>
    <w:p w14:paraId="7DEF7640" w14:textId="77777777" w:rsidR="00E55AA3" w:rsidRPr="000048D8" w:rsidRDefault="00E55AA3"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Lo anterior, con el propósito de garantizar la continuidad de las capacidades operacionales de la Brigada de Ingenieros de Desminado Humanitario, el adecuado cumplimiento de los compromisos adquiridos en el marco de la cooperación internacional y la correcta ejecución de los recursos de la donación durante la vigencia 2026.</w:t>
      </w:r>
    </w:p>
    <w:p w14:paraId="765B6F63" w14:textId="77777777" w:rsidR="002866CF" w:rsidRPr="000048D8" w:rsidRDefault="002866CF" w:rsidP="0076118E">
      <w:pPr>
        <w:widowControl w:val="0"/>
        <w:suppressAutoHyphens/>
        <w:autoSpaceDN w:val="0"/>
        <w:spacing w:after="0" w:line="264" w:lineRule="auto"/>
        <w:contextualSpacing/>
        <w:jc w:val="both"/>
        <w:textAlignment w:val="baseline"/>
        <w:rPr>
          <w:rFonts w:ascii="Arial Narrow" w:hAnsi="Arial Narrow" w:cs="Arial"/>
          <w:sz w:val="22"/>
        </w:rPr>
      </w:pPr>
    </w:p>
    <w:p w14:paraId="2CCD1C35" w14:textId="1F2D71AF" w:rsidR="002866CF" w:rsidRPr="000048D8" w:rsidRDefault="002866CF">
      <w:pPr>
        <w:pStyle w:val="Ttulo3"/>
        <w:numPr>
          <w:ilvl w:val="1"/>
          <w:numId w:val="50"/>
        </w:numPr>
        <w:spacing w:line="264" w:lineRule="auto"/>
        <w:contextualSpacing/>
        <w:jc w:val="both"/>
        <w:rPr>
          <w:rStyle w:val="SubttuloCar"/>
          <w:rFonts w:ascii="Arial Narrow" w:eastAsiaTheme="majorEastAsia" w:hAnsi="Arial Narrow" w:cstheme="majorBidi"/>
          <w:color w:val="auto"/>
          <w:spacing w:val="0"/>
          <w:szCs w:val="22"/>
          <w:lang w:eastAsia="en-US"/>
        </w:rPr>
      </w:pPr>
      <w:bookmarkStart w:id="11" w:name="_Toc177554179"/>
      <w:bookmarkStart w:id="12" w:name="_Toc232494525"/>
      <w:r w:rsidRPr="000048D8">
        <w:rPr>
          <w:rStyle w:val="SubttuloCar"/>
          <w:rFonts w:ascii="Arial Narrow" w:eastAsiaTheme="majorEastAsia" w:hAnsi="Arial Narrow" w:cstheme="majorBidi"/>
          <w:color w:val="auto"/>
          <w:spacing w:val="0"/>
          <w:szCs w:val="22"/>
          <w:lang w:eastAsia="en-US"/>
        </w:rPr>
        <w:t>Justificación de la necesidad</w:t>
      </w:r>
      <w:bookmarkEnd w:id="11"/>
      <w:bookmarkEnd w:id="12"/>
    </w:p>
    <w:p w14:paraId="53BFDED1" w14:textId="77777777" w:rsidR="002866CF" w:rsidRPr="000048D8" w:rsidRDefault="002866CF" w:rsidP="0076118E">
      <w:pPr>
        <w:spacing w:line="264" w:lineRule="auto"/>
        <w:contextualSpacing/>
        <w:jc w:val="both"/>
        <w:rPr>
          <w:rFonts w:ascii="Arial Narrow" w:hAnsi="Arial Narrow"/>
          <w:sz w:val="22"/>
          <w:lang w:eastAsia="es-CO"/>
        </w:rPr>
      </w:pPr>
    </w:p>
    <w:p w14:paraId="0C197C97" w14:textId="195B769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La Brigada de Ingenieros de Desminado Humanitario, cuenta con cuatro (4) equipos barreminas </w:t>
      </w:r>
      <w:r w:rsidR="00E9045F" w:rsidRPr="000048D8">
        <w:rPr>
          <w:rFonts w:ascii="Arial Narrow" w:eastAsia="Liberation Serif" w:hAnsi="Arial Narrow" w:cs="Arial"/>
          <w:bCs/>
          <w:sz w:val="22"/>
          <w:lang w:eastAsia="es-CO"/>
        </w:rPr>
        <w:t>DOK-ING</w:t>
      </w:r>
      <w:r w:rsidRPr="000048D8">
        <w:rPr>
          <w:rFonts w:ascii="Arial Narrow" w:eastAsia="Liberation Serif" w:hAnsi="Arial Narrow" w:cs="Arial"/>
          <w:bCs/>
          <w:sz w:val="22"/>
          <w:lang w:eastAsia="es-CO"/>
        </w:rPr>
        <w:t xml:space="preserve"> MV4 que fueron donados por el Gobierno de los Estados Unidos de América al Ejército Nacional de Colombia en el segundo semestre de 2011, con el fin de ser empleados en tareas de desminado humanitario en Colombia.</w:t>
      </w:r>
      <w:r w:rsidR="002E30B2" w:rsidRPr="000048D8">
        <w:rPr>
          <w:rFonts w:ascii="Arial Narrow" w:eastAsia="Liberation Serif" w:hAnsi="Arial Narrow" w:cs="Arial"/>
          <w:bCs/>
          <w:sz w:val="22"/>
          <w:lang w:eastAsia="es-CO"/>
        </w:rPr>
        <w:t xml:space="preserve"> </w:t>
      </w:r>
      <w:r w:rsidR="005E61D0" w:rsidRPr="000048D8">
        <w:rPr>
          <w:rFonts w:ascii="Arial Narrow" w:eastAsia="Liberation Serif" w:hAnsi="Arial Narrow" w:cs="Arial"/>
          <w:bCs/>
          <w:sz w:val="22"/>
          <w:lang w:eastAsia="es-CO"/>
        </w:rPr>
        <w:t>Cada uno de estos equipos dispone de su respectivo libro récord o historial técnico, en el cual se registran de manera cronológica todas las actividades de mantenimiento de escalafón 1 y 2, así como las horas de operación acumuladas. Adicionalmente, en el sistema SAW se encuentra la trazabilidad documental correspondiente, evidenciándose los registros de ingreso y salida de mantenimiento de cada equipo, lo que permite verificar su estado de alistamiento, las intervenciones efectuadas y el adecuado control logístico y técnico durante su ciclo de vida operacional.</w:t>
      </w:r>
    </w:p>
    <w:p w14:paraId="48CD571D"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0893DE76"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Teniendo en cuenta las capacidades y limitaciones operacionales de estos equipos, son empleados en las diferentes Áreas Peligrosas Sospechosa (APS) (superficie de terreno definida mediante la realización de un ENT, en la cual se concluye que hay dos o más evidencias indirectas para considerar la posibilidad de contaminación por MAP.) y Áreas Peligrosas Confirmadas (APC) (superficie de terreno definida mediante la realización de un ENT o ET, en los departamentos de Antioquia, Caldas, Caquetá y Meta conforme a la normatividad vigente en desminado humanitario.</w:t>
      </w:r>
    </w:p>
    <w:p w14:paraId="2BCA1010"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01D6FC53" w14:textId="6701554B"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El empleo de estos equipos barreminas por parte de la Brigada de Ingenieros de Desminado Humanitario en el territorio nacional, se realiza mediante lo establecido en la NORMA TÉCNICA COLOMBIANA NTC 6475 Técnica de Detección Mecánica (TDEM).  Procedimiento Operacional No. 9 Técnica de Desminado Mecánico y el manual de operación de la máquina barreminas </w:t>
      </w:r>
      <w:r w:rsidR="00E9045F" w:rsidRPr="000048D8">
        <w:rPr>
          <w:rFonts w:ascii="Arial Narrow" w:eastAsia="Liberation Serif" w:hAnsi="Arial Narrow" w:cs="Arial"/>
          <w:bCs/>
          <w:sz w:val="22"/>
          <w:lang w:eastAsia="es-CO"/>
        </w:rPr>
        <w:t>DOK-ING</w:t>
      </w:r>
      <w:r w:rsidRPr="000048D8">
        <w:rPr>
          <w:rFonts w:ascii="Arial Narrow" w:eastAsia="Liberation Serif" w:hAnsi="Arial Narrow" w:cs="Arial"/>
          <w:bCs/>
          <w:sz w:val="22"/>
          <w:lang w:eastAsia="es-CO"/>
        </w:rPr>
        <w:t xml:space="preserve"> MV4, bajo la Técnica de Desminado Mecánico (TDEM), la cual consiste en la utilización de maquinaria pesada, con capacidad para destruir, detonar o remover minas antipersonas (MAP), municiones usadas sin explosionar (MUSE) y artefactos explosivos improvisados (AEI). </w:t>
      </w:r>
    </w:p>
    <w:p w14:paraId="2F9AACB5"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5BE06A34"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lastRenderedPageBreak/>
        <w:t xml:space="preserve">El empleo de los equipos barreminas, en las áreas en que se ha podido implementar, ha demostrado su eficiencia, aumentando significativamente los resultados de metros cuadrados despejados,  durante los periodos en los cuales se han logrado desarrollar dichos trabajos, brindando una mayor seguridad al personal que interviene en las actividades de desminado humanitario, toda vez que son máquinas operadas a control remoto, lo que permite minimizar la intervención física en el terreno por parte del personal de </w:t>
      </w:r>
      <w:proofErr w:type="spellStart"/>
      <w:r w:rsidRPr="000048D8">
        <w:rPr>
          <w:rFonts w:ascii="Arial Narrow" w:eastAsia="Liberation Serif" w:hAnsi="Arial Narrow" w:cs="Arial"/>
          <w:bCs/>
          <w:sz w:val="22"/>
          <w:lang w:eastAsia="es-CO"/>
        </w:rPr>
        <w:t>desminadores</w:t>
      </w:r>
      <w:proofErr w:type="spellEnd"/>
      <w:r w:rsidRPr="000048D8">
        <w:rPr>
          <w:rFonts w:ascii="Arial Narrow" w:eastAsia="Liberation Serif" w:hAnsi="Arial Narrow" w:cs="Arial"/>
          <w:bCs/>
          <w:sz w:val="22"/>
          <w:lang w:eastAsia="es-CO"/>
        </w:rPr>
        <w:t>, generando con ello los resultados en el proceso de liberación de sospecha de contaminación de minas antipersonal, que a continuación se relacionan:</w:t>
      </w:r>
    </w:p>
    <w:p w14:paraId="216E2B48" w14:textId="77777777" w:rsidR="00171BCB" w:rsidRPr="000048D8" w:rsidRDefault="00171BCB" w:rsidP="0076118E">
      <w:pPr>
        <w:widowControl w:val="0"/>
        <w:spacing w:after="0" w:line="264" w:lineRule="auto"/>
        <w:contextualSpacing/>
        <w:jc w:val="both"/>
        <w:rPr>
          <w:rFonts w:ascii="Arial Narrow" w:eastAsia="Liberation Serif" w:hAnsi="Arial Narrow" w:cs="Arial"/>
          <w:bCs/>
          <w:sz w:val="22"/>
          <w:lang w:eastAsia="es-CO"/>
        </w:rPr>
      </w:pP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40"/>
        <w:gridCol w:w="2380"/>
        <w:gridCol w:w="2204"/>
        <w:gridCol w:w="1316"/>
      </w:tblGrid>
      <w:tr w:rsidR="0093485B" w:rsidRPr="000048D8" w14:paraId="68D892C7" w14:textId="77777777" w:rsidTr="00032D18">
        <w:trPr>
          <w:trHeight w:val="300"/>
          <w:jc w:val="center"/>
        </w:trPr>
        <w:tc>
          <w:tcPr>
            <w:tcW w:w="940" w:type="dxa"/>
            <w:shd w:val="clear" w:color="000000" w:fill="9CC2E5"/>
            <w:noWrap/>
            <w:vAlign w:val="center"/>
            <w:hideMark/>
          </w:tcPr>
          <w:p w14:paraId="6DEDB222"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AÑO</w:t>
            </w:r>
          </w:p>
        </w:tc>
        <w:tc>
          <w:tcPr>
            <w:tcW w:w="2380" w:type="dxa"/>
            <w:shd w:val="clear" w:color="000000" w:fill="9CC2E5"/>
            <w:noWrap/>
            <w:vAlign w:val="center"/>
            <w:hideMark/>
          </w:tcPr>
          <w:p w14:paraId="52D7A52E"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DEPARTAMENTO</w:t>
            </w:r>
          </w:p>
        </w:tc>
        <w:tc>
          <w:tcPr>
            <w:tcW w:w="2204" w:type="dxa"/>
            <w:shd w:val="clear" w:color="000000" w:fill="9CC2E5"/>
            <w:noWrap/>
            <w:vAlign w:val="center"/>
            <w:hideMark/>
          </w:tcPr>
          <w:p w14:paraId="35E8C608"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MUNICIPIO</w:t>
            </w:r>
          </w:p>
        </w:tc>
        <w:tc>
          <w:tcPr>
            <w:tcW w:w="1316" w:type="dxa"/>
            <w:shd w:val="clear" w:color="000000" w:fill="9CC2E5"/>
            <w:noWrap/>
            <w:vAlign w:val="center"/>
            <w:hideMark/>
          </w:tcPr>
          <w:p w14:paraId="3E01DF19"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 xml:space="preserve"> m² TDEM</w:t>
            </w:r>
          </w:p>
        </w:tc>
      </w:tr>
      <w:tr w:rsidR="0093485B" w:rsidRPr="000048D8" w14:paraId="66177BA5" w14:textId="77777777" w:rsidTr="00032D18">
        <w:trPr>
          <w:trHeight w:val="300"/>
          <w:jc w:val="center"/>
        </w:trPr>
        <w:tc>
          <w:tcPr>
            <w:tcW w:w="940" w:type="dxa"/>
            <w:shd w:val="clear" w:color="DDEBF7" w:fill="DDEBF7"/>
            <w:noWrap/>
            <w:vAlign w:val="center"/>
            <w:hideMark/>
          </w:tcPr>
          <w:p w14:paraId="5783CE2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2014</w:t>
            </w:r>
          </w:p>
        </w:tc>
        <w:tc>
          <w:tcPr>
            <w:tcW w:w="2380" w:type="dxa"/>
            <w:shd w:val="clear" w:color="DDEBF7" w:fill="DDEBF7"/>
            <w:noWrap/>
            <w:vAlign w:val="center"/>
            <w:hideMark/>
          </w:tcPr>
          <w:p w14:paraId="7689BE8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Caldas</w:t>
            </w:r>
          </w:p>
        </w:tc>
        <w:tc>
          <w:tcPr>
            <w:tcW w:w="2204" w:type="dxa"/>
            <w:shd w:val="clear" w:color="DDEBF7" w:fill="DDEBF7"/>
            <w:noWrap/>
            <w:vAlign w:val="center"/>
            <w:hideMark/>
          </w:tcPr>
          <w:p w14:paraId="1D5E6E7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Samaná</w:t>
            </w:r>
          </w:p>
        </w:tc>
        <w:tc>
          <w:tcPr>
            <w:tcW w:w="1316" w:type="dxa"/>
            <w:shd w:val="clear" w:color="DDEBF7" w:fill="DDEBF7"/>
            <w:noWrap/>
            <w:vAlign w:val="center"/>
            <w:hideMark/>
          </w:tcPr>
          <w:p w14:paraId="4AC0EB8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40245</w:t>
            </w:r>
          </w:p>
        </w:tc>
      </w:tr>
      <w:tr w:rsidR="0093485B" w:rsidRPr="000048D8" w14:paraId="094D5832" w14:textId="77777777" w:rsidTr="00032D18">
        <w:trPr>
          <w:trHeight w:val="300"/>
          <w:jc w:val="center"/>
        </w:trPr>
        <w:tc>
          <w:tcPr>
            <w:tcW w:w="940" w:type="dxa"/>
            <w:noWrap/>
            <w:vAlign w:val="center"/>
            <w:hideMark/>
          </w:tcPr>
          <w:p w14:paraId="2DEF433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2015</w:t>
            </w:r>
          </w:p>
        </w:tc>
        <w:tc>
          <w:tcPr>
            <w:tcW w:w="2380" w:type="dxa"/>
            <w:noWrap/>
            <w:vAlign w:val="center"/>
            <w:hideMark/>
          </w:tcPr>
          <w:p w14:paraId="4EF3038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Antioquia</w:t>
            </w:r>
          </w:p>
        </w:tc>
        <w:tc>
          <w:tcPr>
            <w:tcW w:w="2204" w:type="dxa"/>
            <w:noWrap/>
            <w:vAlign w:val="center"/>
            <w:hideMark/>
          </w:tcPr>
          <w:p w14:paraId="5BDC1F3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Briceño</w:t>
            </w:r>
          </w:p>
        </w:tc>
        <w:tc>
          <w:tcPr>
            <w:tcW w:w="1316" w:type="dxa"/>
            <w:noWrap/>
            <w:vAlign w:val="center"/>
            <w:hideMark/>
          </w:tcPr>
          <w:p w14:paraId="26A7AAB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8750</w:t>
            </w:r>
          </w:p>
        </w:tc>
      </w:tr>
      <w:tr w:rsidR="0093485B" w:rsidRPr="000048D8" w14:paraId="6D9DFC13" w14:textId="77777777" w:rsidTr="00032D18">
        <w:trPr>
          <w:trHeight w:val="300"/>
          <w:jc w:val="center"/>
        </w:trPr>
        <w:tc>
          <w:tcPr>
            <w:tcW w:w="940" w:type="dxa"/>
            <w:shd w:val="clear" w:color="DDEBF7" w:fill="DDEBF7"/>
            <w:noWrap/>
            <w:vAlign w:val="center"/>
            <w:hideMark/>
          </w:tcPr>
          <w:p w14:paraId="773D399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2016</w:t>
            </w:r>
          </w:p>
        </w:tc>
        <w:tc>
          <w:tcPr>
            <w:tcW w:w="2380" w:type="dxa"/>
            <w:shd w:val="clear" w:color="DDEBF7" w:fill="DDEBF7"/>
            <w:noWrap/>
            <w:vAlign w:val="center"/>
            <w:hideMark/>
          </w:tcPr>
          <w:p w14:paraId="02D78EB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228A6D6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Mesetas</w:t>
            </w:r>
          </w:p>
        </w:tc>
        <w:tc>
          <w:tcPr>
            <w:tcW w:w="1316" w:type="dxa"/>
            <w:shd w:val="clear" w:color="DDEBF7" w:fill="DDEBF7"/>
            <w:noWrap/>
            <w:vAlign w:val="center"/>
            <w:hideMark/>
          </w:tcPr>
          <w:p w14:paraId="3394C6D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20874</w:t>
            </w:r>
          </w:p>
        </w:tc>
      </w:tr>
      <w:tr w:rsidR="0093485B" w:rsidRPr="000048D8" w14:paraId="37A07B6C" w14:textId="77777777" w:rsidTr="00032D18">
        <w:trPr>
          <w:trHeight w:val="300"/>
          <w:jc w:val="center"/>
        </w:trPr>
        <w:tc>
          <w:tcPr>
            <w:tcW w:w="940" w:type="dxa"/>
            <w:noWrap/>
            <w:vAlign w:val="center"/>
            <w:hideMark/>
          </w:tcPr>
          <w:p w14:paraId="60DC656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2017</w:t>
            </w:r>
          </w:p>
        </w:tc>
        <w:tc>
          <w:tcPr>
            <w:tcW w:w="2380" w:type="dxa"/>
            <w:noWrap/>
            <w:vAlign w:val="center"/>
            <w:hideMark/>
          </w:tcPr>
          <w:p w14:paraId="022B0E0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noWrap/>
            <w:vAlign w:val="center"/>
            <w:hideMark/>
          </w:tcPr>
          <w:p w14:paraId="48C6658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Vista Hermosa</w:t>
            </w:r>
          </w:p>
        </w:tc>
        <w:tc>
          <w:tcPr>
            <w:tcW w:w="1316" w:type="dxa"/>
            <w:noWrap/>
            <w:vAlign w:val="center"/>
            <w:hideMark/>
          </w:tcPr>
          <w:p w14:paraId="7E30F7D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10573</w:t>
            </w:r>
          </w:p>
        </w:tc>
      </w:tr>
      <w:tr w:rsidR="0093485B" w:rsidRPr="000048D8" w14:paraId="3CD57F13" w14:textId="77777777" w:rsidTr="00032D18">
        <w:trPr>
          <w:trHeight w:val="300"/>
          <w:jc w:val="center"/>
        </w:trPr>
        <w:tc>
          <w:tcPr>
            <w:tcW w:w="940" w:type="dxa"/>
            <w:vMerge w:val="restart"/>
            <w:shd w:val="clear" w:color="DDEBF7" w:fill="DDEBF7"/>
            <w:noWrap/>
            <w:vAlign w:val="center"/>
            <w:hideMark/>
          </w:tcPr>
          <w:p w14:paraId="22ABBE5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2018</w:t>
            </w:r>
          </w:p>
          <w:p w14:paraId="31B2F7B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39D5D99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5C09FD0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063BE63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Vista Hermosa</w:t>
            </w:r>
          </w:p>
        </w:tc>
        <w:tc>
          <w:tcPr>
            <w:tcW w:w="1316" w:type="dxa"/>
            <w:shd w:val="clear" w:color="DDEBF7" w:fill="DDEBF7"/>
            <w:noWrap/>
            <w:vAlign w:val="center"/>
            <w:hideMark/>
          </w:tcPr>
          <w:p w14:paraId="42FB46B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4957</w:t>
            </w:r>
          </w:p>
        </w:tc>
      </w:tr>
      <w:tr w:rsidR="0093485B" w:rsidRPr="000048D8" w14:paraId="0D5E55C0" w14:textId="77777777" w:rsidTr="00032D18">
        <w:trPr>
          <w:trHeight w:val="300"/>
          <w:jc w:val="center"/>
        </w:trPr>
        <w:tc>
          <w:tcPr>
            <w:tcW w:w="940" w:type="dxa"/>
            <w:vMerge/>
            <w:noWrap/>
            <w:vAlign w:val="center"/>
            <w:hideMark/>
          </w:tcPr>
          <w:p w14:paraId="6578E18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696FF76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noWrap/>
            <w:vAlign w:val="center"/>
            <w:hideMark/>
          </w:tcPr>
          <w:p w14:paraId="077295E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Florencia</w:t>
            </w:r>
          </w:p>
        </w:tc>
        <w:tc>
          <w:tcPr>
            <w:tcW w:w="1316" w:type="dxa"/>
            <w:noWrap/>
            <w:vAlign w:val="center"/>
            <w:hideMark/>
          </w:tcPr>
          <w:p w14:paraId="51ED082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3648</w:t>
            </w:r>
          </w:p>
        </w:tc>
      </w:tr>
      <w:tr w:rsidR="0093485B" w:rsidRPr="000048D8" w14:paraId="1F0ABCDF" w14:textId="77777777" w:rsidTr="00032D18">
        <w:trPr>
          <w:trHeight w:val="300"/>
          <w:jc w:val="center"/>
        </w:trPr>
        <w:tc>
          <w:tcPr>
            <w:tcW w:w="940" w:type="dxa"/>
            <w:vMerge/>
            <w:shd w:val="clear" w:color="DDEBF7" w:fill="DDEBF7"/>
            <w:noWrap/>
            <w:vAlign w:val="center"/>
            <w:hideMark/>
          </w:tcPr>
          <w:p w14:paraId="770C663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31BA200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Antioquia</w:t>
            </w:r>
          </w:p>
        </w:tc>
        <w:tc>
          <w:tcPr>
            <w:tcW w:w="2204" w:type="dxa"/>
            <w:shd w:val="clear" w:color="DDEBF7" w:fill="DDEBF7"/>
            <w:noWrap/>
            <w:vAlign w:val="center"/>
            <w:hideMark/>
          </w:tcPr>
          <w:p w14:paraId="4C6C651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Valparaíso</w:t>
            </w:r>
          </w:p>
        </w:tc>
        <w:tc>
          <w:tcPr>
            <w:tcW w:w="1316" w:type="dxa"/>
            <w:shd w:val="clear" w:color="DDEBF7" w:fill="DDEBF7"/>
            <w:noWrap/>
            <w:vAlign w:val="center"/>
            <w:hideMark/>
          </w:tcPr>
          <w:p w14:paraId="756E2EE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45769</w:t>
            </w:r>
          </w:p>
        </w:tc>
      </w:tr>
      <w:tr w:rsidR="0093485B" w:rsidRPr="000048D8" w14:paraId="6C010A1C" w14:textId="77777777" w:rsidTr="00032D18">
        <w:trPr>
          <w:trHeight w:val="300"/>
          <w:jc w:val="center"/>
        </w:trPr>
        <w:tc>
          <w:tcPr>
            <w:tcW w:w="940" w:type="dxa"/>
            <w:vMerge w:val="restart"/>
            <w:noWrap/>
            <w:vAlign w:val="center"/>
            <w:hideMark/>
          </w:tcPr>
          <w:p w14:paraId="79FC863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2019</w:t>
            </w:r>
          </w:p>
          <w:p w14:paraId="67B59F3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3DAA7D9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noWrap/>
            <w:vAlign w:val="center"/>
            <w:hideMark/>
          </w:tcPr>
          <w:p w14:paraId="509FE31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Florencia</w:t>
            </w:r>
          </w:p>
        </w:tc>
        <w:tc>
          <w:tcPr>
            <w:tcW w:w="1316" w:type="dxa"/>
            <w:noWrap/>
            <w:vAlign w:val="center"/>
            <w:hideMark/>
          </w:tcPr>
          <w:p w14:paraId="20D6D04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8990</w:t>
            </w:r>
          </w:p>
        </w:tc>
      </w:tr>
      <w:tr w:rsidR="0093485B" w:rsidRPr="000048D8" w14:paraId="2D410903" w14:textId="77777777" w:rsidTr="00032D18">
        <w:trPr>
          <w:trHeight w:val="300"/>
          <w:jc w:val="center"/>
        </w:trPr>
        <w:tc>
          <w:tcPr>
            <w:tcW w:w="940" w:type="dxa"/>
            <w:vMerge/>
            <w:shd w:val="clear" w:color="DDEBF7" w:fill="DDEBF7"/>
            <w:noWrap/>
            <w:vAlign w:val="center"/>
            <w:hideMark/>
          </w:tcPr>
          <w:p w14:paraId="7EEDB79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00A96A4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7E5F362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Vista Hermosa</w:t>
            </w:r>
          </w:p>
        </w:tc>
        <w:tc>
          <w:tcPr>
            <w:tcW w:w="1316" w:type="dxa"/>
            <w:shd w:val="clear" w:color="DDEBF7" w:fill="DDEBF7"/>
            <w:noWrap/>
            <w:vAlign w:val="center"/>
            <w:hideMark/>
          </w:tcPr>
          <w:p w14:paraId="25AE5D6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27044</w:t>
            </w:r>
          </w:p>
        </w:tc>
      </w:tr>
      <w:tr w:rsidR="0093485B" w:rsidRPr="000048D8" w14:paraId="5F754DE9" w14:textId="77777777" w:rsidTr="00032D18">
        <w:trPr>
          <w:trHeight w:val="300"/>
          <w:jc w:val="center"/>
        </w:trPr>
        <w:tc>
          <w:tcPr>
            <w:tcW w:w="940" w:type="dxa"/>
            <w:vMerge w:val="restart"/>
            <w:noWrap/>
            <w:vAlign w:val="center"/>
            <w:hideMark/>
          </w:tcPr>
          <w:p w14:paraId="3303897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2020</w:t>
            </w:r>
          </w:p>
          <w:p w14:paraId="29BD57C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5FDC191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noWrap/>
            <w:vAlign w:val="center"/>
            <w:hideMark/>
          </w:tcPr>
          <w:p w14:paraId="19BB9E5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Puerto rico</w:t>
            </w:r>
          </w:p>
        </w:tc>
        <w:tc>
          <w:tcPr>
            <w:tcW w:w="1316" w:type="dxa"/>
            <w:noWrap/>
            <w:vAlign w:val="center"/>
            <w:hideMark/>
          </w:tcPr>
          <w:p w14:paraId="4DB6234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1935</w:t>
            </w:r>
          </w:p>
        </w:tc>
      </w:tr>
      <w:tr w:rsidR="0093485B" w:rsidRPr="000048D8" w14:paraId="2644C5C3" w14:textId="77777777" w:rsidTr="00032D18">
        <w:trPr>
          <w:trHeight w:val="300"/>
          <w:jc w:val="center"/>
        </w:trPr>
        <w:tc>
          <w:tcPr>
            <w:tcW w:w="940" w:type="dxa"/>
            <w:vMerge/>
            <w:shd w:val="clear" w:color="DDEBF7" w:fill="DDEBF7"/>
            <w:noWrap/>
            <w:vAlign w:val="center"/>
            <w:hideMark/>
          </w:tcPr>
          <w:p w14:paraId="323AD70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1658439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5326EBF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Vista Hermosa</w:t>
            </w:r>
          </w:p>
        </w:tc>
        <w:tc>
          <w:tcPr>
            <w:tcW w:w="1316" w:type="dxa"/>
            <w:shd w:val="clear" w:color="DDEBF7" w:fill="DDEBF7"/>
            <w:noWrap/>
            <w:vAlign w:val="center"/>
            <w:hideMark/>
          </w:tcPr>
          <w:p w14:paraId="1736A42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16083</w:t>
            </w:r>
          </w:p>
        </w:tc>
      </w:tr>
      <w:tr w:rsidR="0093485B" w:rsidRPr="000048D8" w14:paraId="1756820E" w14:textId="77777777" w:rsidTr="00032D18">
        <w:trPr>
          <w:trHeight w:val="300"/>
          <w:jc w:val="center"/>
        </w:trPr>
        <w:tc>
          <w:tcPr>
            <w:tcW w:w="940" w:type="dxa"/>
            <w:vMerge w:val="restart"/>
            <w:noWrap/>
            <w:vAlign w:val="center"/>
            <w:hideMark/>
          </w:tcPr>
          <w:p w14:paraId="37638FE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2021</w:t>
            </w:r>
          </w:p>
          <w:p w14:paraId="01943E0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2F1C535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noWrap/>
            <w:vAlign w:val="center"/>
            <w:hideMark/>
          </w:tcPr>
          <w:p w14:paraId="6CB6A87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Puerto rico</w:t>
            </w:r>
          </w:p>
        </w:tc>
        <w:tc>
          <w:tcPr>
            <w:tcW w:w="1316" w:type="dxa"/>
            <w:noWrap/>
            <w:vAlign w:val="center"/>
            <w:hideMark/>
          </w:tcPr>
          <w:p w14:paraId="3669E3D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10261</w:t>
            </w:r>
          </w:p>
        </w:tc>
      </w:tr>
      <w:tr w:rsidR="0093485B" w:rsidRPr="000048D8" w14:paraId="750CD38A" w14:textId="77777777" w:rsidTr="00032D18">
        <w:trPr>
          <w:trHeight w:val="300"/>
          <w:jc w:val="center"/>
        </w:trPr>
        <w:tc>
          <w:tcPr>
            <w:tcW w:w="940" w:type="dxa"/>
            <w:vMerge/>
            <w:shd w:val="clear" w:color="DDEBF7" w:fill="DDEBF7"/>
            <w:noWrap/>
            <w:vAlign w:val="center"/>
            <w:hideMark/>
          </w:tcPr>
          <w:p w14:paraId="6CC8097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5120AEF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6DE425B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San juan de Arama</w:t>
            </w:r>
          </w:p>
        </w:tc>
        <w:tc>
          <w:tcPr>
            <w:tcW w:w="1316" w:type="dxa"/>
            <w:shd w:val="clear" w:color="DDEBF7" w:fill="DDEBF7"/>
            <w:noWrap/>
            <w:vAlign w:val="center"/>
            <w:hideMark/>
          </w:tcPr>
          <w:p w14:paraId="6488F43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13235</w:t>
            </w:r>
          </w:p>
        </w:tc>
      </w:tr>
      <w:tr w:rsidR="0093485B" w:rsidRPr="000048D8" w14:paraId="0A2DA688" w14:textId="77777777" w:rsidTr="00032D18">
        <w:trPr>
          <w:trHeight w:val="300"/>
          <w:jc w:val="center"/>
        </w:trPr>
        <w:tc>
          <w:tcPr>
            <w:tcW w:w="940" w:type="dxa"/>
            <w:vMerge w:val="restart"/>
            <w:noWrap/>
            <w:vAlign w:val="center"/>
            <w:hideMark/>
          </w:tcPr>
          <w:p w14:paraId="081C49E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2022</w:t>
            </w:r>
          </w:p>
          <w:p w14:paraId="404AC9D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102E81D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6338FB0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1C037CD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4CD9CFA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5B00EBD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Huila</w:t>
            </w:r>
          </w:p>
        </w:tc>
        <w:tc>
          <w:tcPr>
            <w:tcW w:w="2204" w:type="dxa"/>
            <w:noWrap/>
            <w:vAlign w:val="center"/>
            <w:hideMark/>
          </w:tcPr>
          <w:p w14:paraId="4D63DE8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Colombia</w:t>
            </w:r>
          </w:p>
        </w:tc>
        <w:tc>
          <w:tcPr>
            <w:tcW w:w="1316" w:type="dxa"/>
            <w:noWrap/>
            <w:vAlign w:val="center"/>
            <w:hideMark/>
          </w:tcPr>
          <w:p w14:paraId="0B5D024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2095</w:t>
            </w:r>
          </w:p>
        </w:tc>
      </w:tr>
      <w:tr w:rsidR="0093485B" w:rsidRPr="000048D8" w14:paraId="7F623B83" w14:textId="77777777" w:rsidTr="00032D18">
        <w:trPr>
          <w:trHeight w:val="300"/>
          <w:jc w:val="center"/>
        </w:trPr>
        <w:tc>
          <w:tcPr>
            <w:tcW w:w="940" w:type="dxa"/>
            <w:vMerge/>
            <w:shd w:val="clear" w:color="DDEBF7" w:fill="DDEBF7"/>
            <w:noWrap/>
            <w:vAlign w:val="center"/>
            <w:hideMark/>
          </w:tcPr>
          <w:p w14:paraId="145A542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685A034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Cesar</w:t>
            </w:r>
          </w:p>
        </w:tc>
        <w:tc>
          <w:tcPr>
            <w:tcW w:w="2204" w:type="dxa"/>
            <w:shd w:val="clear" w:color="DDEBF7" w:fill="DDEBF7"/>
            <w:noWrap/>
            <w:vAlign w:val="center"/>
            <w:hideMark/>
          </w:tcPr>
          <w:p w14:paraId="603B8DD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 xml:space="preserve">La jagua de </w:t>
            </w:r>
            <w:proofErr w:type="spellStart"/>
            <w:r w:rsidRPr="000048D8">
              <w:rPr>
                <w:rFonts w:ascii="Arial Narrow" w:eastAsia="Times New Roman" w:hAnsi="Arial Narrow" w:cs="Arial"/>
                <w:sz w:val="22"/>
                <w:lang w:eastAsia="es-CO"/>
              </w:rPr>
              <w:t>ibirico</w:t>
            </w:r>
            <w:proofErr w:type="spellEnd"/>
          </w:p>
        </w:tc>
        <w:tc>
          <w:tcPr>
            <w:tcW w:w="1316" w:type="dxa"/>
            <w:shd w:val="clear" w:color="DDEBF7" w:fill="DDEBF7"/>
            <w:noWrap/>
            <w:vAlign w:val="center"/>
            <w:hideMark/>
          </w:tcPr>
          <w:p w14:paraId="67BE021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69667</w:t>
            </w:r>
          </w:p>
        </w:tc>
      </w:tr>
      <w:tr w:rsidR="0093485B" w:rsidRPr="000048D8" w14:paraId="5D9B2D77" w14:textId="77777777" w:rsidTr="00032D18">
        <w:trPr>
          <w:trHeight w:val="300"/>
          <w:jc w:val="center"/>
        </w:trPr>
        <w:tc>
          <w:tcPr>
            <w:tcW w:w="940" w:type="dxa"/>
            <w:vMerge/>
            <w:noWrap/>
            <w:vAlign w:val="center"/>
            <w:hideMark/>
          </w:tcPr>
          <w:p w14:paraId="7691FBA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597071F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noWrap/>
            <w:vAlign w:val="center"/>
            <w:hideMark/>
          </w:tcPr>
          <w:p w14:paraId="49D0D60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La montañita</w:t>
            </w:r>
          </w:p>
        </w:tc>
        <w:tc>
          <w:tcPr>
            <w:tcW w:w="1316" w:type="dxa"/>
            <w:noWrap/>
            <w:vAlign w:val="center"/>
            <w:hideMark/>
          </w:tcPr>
          <w:p w14:paraId="6BB0182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4173</w:t>
            </w:r>
          </w:p>
        </w:tc>
      </w:tr>
      <w:tr w:rsidR="0093485B" w:rsidRPr="000048D8" w14:paraId="3B503BD2" w14:textId="77777777" w:rsidTr="00032D18">
        <w:trPr>
          <w:trHeight w:val="300"/>
          <w:jc w:val="center"/>
        </w:trPr>
        <w:tc>
          <w:tcPr>
            <w:tcW w:w="940" w:type="dxa"/>
            <w:vMerge/>
            <w:shd w:val="clear" w:color="DDEBF7" w:fill="DDEBF7"/>
            <w:noWrap/>
            <w:vAlign w:val="center"/>
            <w:hideMark/>
          </w:tcPr>
          <w:p w14:paraId="252C08F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2560EAA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121723B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roofErr w:type="spellStart"/>
            <w:r w:rsidRPr="000048D8">
              <w:rPr>
                <w:rFonts w:ascii="Arial Narrow" w:eastAsia="Times New Roman" w:hAnsi="Arial Narrow" w:cs="Arial"/>
                <w:sz w:val="22"/>
                <w:lang w:eastAsia="es-CO"/>
              </w:rPr>
              <w:t>Mapiripan</w:t>
            </w:r>
            <w:proofErr w:type="spellEnd"/>
          </w:p>
        </w:tc>
        <w:tc>
          <w:tcPr>
            <w:tcW w:w="1316" w:type="dxa"/>
            <w:shd w:val="clear" w:color="DDEBF7" w:fill="DDEBF7"/>
            <w:noWrap/>
            <w:vAlign w:val="center"/>
            <w:hideMark/>
          </w:tcPr>
          <w:p w14:paraId="1CC1366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15025</w:t>
            </w:r>
          </w:p>
        </w:tc>
      </w:tr>
      <w:tr w:rsidR="0093485B" w:rsidRPr="000048D8" w14:paraId="0FFC8B3F" w14:textId="77777777" w:rsidTr="00032D18">
        <w:trPr>
          <w:trHeight w:val="300"/>
          <w:jc w:val="center"/>
        </w:trPr>
        <w:tc>
          <w:tcPr>
            <w:tcW w:w="940" w:type="dxa"/>
            <w:vMerge/>
            <w:noWrap/>
            <w:vAlign w:val="center"/>
            <w:hideMark/>
          </w:tcPr>
          <w:p w14:paraId="1013C88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620173D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Valle del cauca</w:t>
            </w:r>
          </w:p>
        </w:tc>
        <w:tc>
          <w:tcPr>
            <w:tcW w:w="2204" w:type="dxa"/>
            <w:noWrap/>
            <w:vAlign w:val="center"/>
            <w:hideMark/>
          </w:tcPr>
          <w:p w14:paraId="6CC67FF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Palmira</w:t>
            </w:r>
          </w:p>
        </w:tc>
        <w:tc>
          <w:tcPr>
            <w:tcW w:w="1316" w:type="dxa"/>
            <w:noWrap/>
            <w:vAlign w:val="center"/>
            <w:hideMark/>
          </w:tcPr>
          <w:p w14:paraId="1627CD5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586</w:t>
            </w:r>
          </w:p>
        </w:tc>
      </w:tr>
      <w:tr w:rsidR="0093485B" w:rsidRPr="000048D8" w14:paraId="67008FC2" w14:textId="77777777" w:rsidTr="00032D18">
        <w:trPr>
          <w:trHeight w:val="300"/>
          <w:jc w:val="center"/>
        </w:trPr>
        <w:tc>
          <w:tcPr>
            <w:tcW w:w="940" w:type="dxa"/>
            <w:vMerge/>
            <w:shd w:val="clear" w:color="DDEBF7" w:fill="DDEBF7"/>
            <w:noWrap/>
            <w:vAlign w:val="center"/>
            <w:hideMark/>
          </w:tcPr>
          <w:p w14:paraId="6676BC2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741D6DA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shd w:val="clear" w:color="DDEBF7" w:fill="DDEBF7"/>
            <w:noWrap/>
            <w:vAlign w:val="center"/>
            <w:hideMark/>
          </w:tcPr>
          <w:p w14:paraId="280463B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Puerto rico</w:t>
            </w:r>
          </w:p>
        </w:tc>
        <w:tc>
          <w:tcPr>
            <w:tcW w:w="1316" w:type="dxa"/>
            <w:shd w:val="clear" w:color="DDEBF7" w:fill="DDEBF7"/>
            <w:noWrap/>
            <w:vAlign w:val="center"/>
            <w:hideMark/>
          </w:tcPr>
          <w:p w14:paraId="4B71C78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16029</w:t>
            </w:r>
          </w:p>
        </w:tc>
      </w:tr>
      <w:tr w:rsidR="0093485B" w:rsidRPr="000048D8" w14:paraId="5CF5D545" w14:textId="77777777" w:rsidTr="00032D18">
        <w:trPr>
          <w:trHeight w:val="300"/>
          <w:jc w:val="center"/>
        </w:trPr>
        <w:tc>
          <w:tcPr>
            <w:tcW w:w="940" w:type="dxa"/>
            <w:vMerge w:val="restart"/>
            <w:noWrap/>
            <w:vAlign w:val="center"/>
            <w:hideMark/>
          </w:tcPr>
          <w:p w14:paraId="1B98002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2023</w:t>
            </w:r>
          </w:p>
          <w:p w14:paraId="3149FF7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7ED9DC9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06F018F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43FBB29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29FF67C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463C3E9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Tolima</w:t>
            </w:r>
          </w:p>
        </w:tc>
        <w:tc>
          <w:tcPr>
            <w:tcW w:w="2204" w:type="dxa"/>
            <w:noWrap/>
            <w:vAlign w:val="center"/>
            <w:hideMark/>
          </w:tcPr>
          <w:p w14:paraId="1039FAC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Chaparral</w:t>
            </w:r>
          </w:p>
        </w:tc>
        <w:tc>
          <w:tcPr>
            <w:tcW w:w="1316" w:type="dxa"/>
            <w:noWrap/>
            <w:vAlign w:val="center"/>
            <w:hideMark/>
          </w:tcPr>
          <w:p w14:paraId="1B56688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9074</w:t>
            </w:r>
          </w:p>
        </w:tc>
      </w:tr>
      <w:tr w:rsidR="0093485B" w:rsidRPr="000048D8" w14:paraId="4612CD15" w14:textId="77777777" w:rsidTr="00032D18">
        <w:trPr>
          <w:trHeight w:val="300"/>
          <w:jc w:val="center"/>
        </w:trPr>
        <w:tc>
          <w:tcPr>
            <w:tcW w:w="940" w:type="dxa"/>
            <w:vMerge/>
            <w:shd w:val="clear" w:color="DDEBF7" w:fill="DDEBF7"/>
            <w:noWrap/>
            <w:vAlign w:val="center"/>
            <w:hideMark/>
          </w:tcPr>
          <w:p w14:paraId="5E038F0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499407D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shd w:val="clear" w:color="DDEBF7" w:fill="DDEBF7"/>
            <w:noWrap/>
            <w:vAlign w:val="center"/>
            <w:hideMark/>
          </w:tcPr>
          <w:p w14:paraId="4EFEAC2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Florencia</w:t>
            </w:r>
          </w:p>
        </w:tc>
        <w:tc>
          <w:tcPr>
            <w:tcW w:w="1316" w:type="dxa"/>
            <w:shd w:val="clear" w:color="DDEBF7" w:fill="DDEBF7"/>
            <w:noWrap/>
            <w:vAlign w:val="center"/>
            <w:hideMark/>
          </w:tcPr>
          <w:p w14:paraId="1B206D6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19922</w:t>
            </w:r>
          </w:p>
        </w:tc>
      </w:tr>
      <w:tr w:rsidR="0093485B" w:rsidRPr="000048D8" w14:paraId="3CD5F8E4" w14:textId="77777777" w:rsidTr="00032D18">
        <w:trPr>
          <w:trHeight w:val="300"/>
          <w:jc w:val="center"/>
        </w:trPr>
        <w:tc>
          <w:tcPr>
            <w:tcW w:w="940" w:type="dxa"/>
            <w:vMerge/>
            <w:noWrap/>
            <w:vAlign w:val="center"/>
            <w:hideMark/>
          </w:tcPr>
          <w:p w14:paraId="5A527A5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292C420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Cesar</w:t>
            </w:r>
          </w:p>
        </w:tc>
        <w:tc>
          <w:tcPr>
            <w:tcW w:w="2204" w:type="dxa"/>
            <w:noWrap/>
            <w:vAlign w:val="center"/>
            <w:hideMark/>
          </w:tcPr>
          <w:p w14:paraId="21EE125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 xml:space="preserve">La jagua de </w:t>
            </w:r>
            <w:proofErr w:type="spellStart"/>
            <w:r w:rsidRPr="000048D8">
              <w:rPr>
                <w:rFonts w:ascii="Arial Narrow" w:eastAsia="Times New Roman" w:hAnsi="Arial Narrow" w:cs="Arial"/>
                <w:sz w:val="22"/>
                <w:lang w:eastAsia="es-CO"/>
              </w:rPr>
              <w:t>ibirico</w:t>
            </w:r>
            <w:proofErr w:type="spellEnd"/>
          </w:p>
        </w:tc>
        <w:tc>
          <w:tcPr>
            <w:tcW w:w="1316" w:type="dxa"/>
            <w:noWrap/>
            <w:vAlign w:val="center"/>
            <w:hideMark/>
          </w:tcPr>
          <w:p w14:paraId="45432B0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27126</w:t>
            </w:r>
          </w:p>
        </w:tc>
      </w:tr>
      <w:tr w:rsidR="0093485B" w:rsidRPr="000048D8" w14:paraId="5C163316" w14:textId="77777777" w:rsidTr="00032D18">
        <w:trPr>
          <w:trHeight w:val="300"/>
          <w:jc w:val="center"/>
        </w:trPr>
        <w:tc>
          <w:tcPr>
            <w:tcW w:w="940" w:type="dxa"/>
            <w:vMerge/>
            <w:shd w:val="clear" w:color="DDEBF7" w:fill="DDEBF7"/>
            <w:noWrap/>
            <w:vAlign w:val="center"/>
            <w:hideMark/>
          </w:tcPr>
          <w:p w14:paraId="77BA24C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3B210FD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Caquetá</w:t>
            </w:r>
          </w:p>
        </w:tc>
        <w:tc>
          <w:tcPr>
            <w:tcW w:w="2204" w:type="dxa"/>
            <w:shd w:val="clear" w:color="DDEBF7" w:fill="DDEBF7"/>
            <w:noWrap/>
            <w:vAlign w:val="center"/>
            <w:hideMark/>
          </w:tcPr>
          <w:p w14:paraId="7E68FA7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La montañita</w:t>
            </w:r>
          </w:p>
        </w:tc>
        <w:tc>
          <w:tcPr>
            <w:tcW w:w="1316" w:type="dxa"/>
            <w:shd w:val="clear" w:color="DDEBF7" w:fill="DDEBF7"/>
            <w:noWrap/>
            <w:vAlign w:val="center"/>
            <w:hideMark/>
          </w:tcPr>
          <w:p w14:paraId="1C5DF89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10092</w:t>
            </w:r>
          </w:p>
        </w:tc>
      </w:tr>
      <w:tr w:rsidR="0093485B" w:rsidRPr="000048D8" w14:paraId="3B42FF2D" w14:textId="77777777" w:rsidTr="00032D18">
        <w:trPr>
          <w:trHeight w:val="300"/>
          <w:jc w:val="center"/>
        </w:trPr>
        <w:tc>
          <w:tcPr>
            <w:tcW w:w="940" w:type="dxa"/>
            <w:vMerge/>
            <w:noWrap/>
            <w:vAlign w:val="center"/>
            <w:hideMark/>
          </w:tcPr>
          <w:p w14:paraId="5AB2AD5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13B1582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noWrap/>
            <w:vAlign w:val="center"/>
            <w:hideMark/>
          </w:tcPr>
          <w:p w14:paraId="158F665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roofErr w:type="spellStart"/>
            <w:r w:rsidRPr="000048D8">
              <w:rPr>
                <w:rFonts w:ascii="Arial Narrow" w:eastAsia="Times New Roman" w:hAnsi="Arial Narrow" w:cs="Arial"/>
                <w:sz w:val="22"/>
                <w:lang w:eastAsia="es-CO"/>
              </w:rPr>
              <w:t>Mapiripan</w:t>
            </w:r>
            <w:proofErr w:type="spellEnd"/>
          </w:p>
        </w:tc>
        <w:tc>
          <w:tcPr>
            <w:tcW w:w="1316" w:type="dxa"/>
            <w:noWrap/>
            <w:vAlign w:val="center"/>
            <w:hideMark/>
          </w:tcPr>
          <w:p w14:paraId="3956352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7390</w:t>
            </w:r>
          </w:p>
        </w:tc>
      </w:tr>
      <w:tr w:rsidR="0093485B" w:rsidRPr="000048D8" w14:paraId="02E4C804" w14:textId="77777777" w:rsidTr="00032D18">
        <w:trPr>
          <w:trHeight w:val="300"/>
          <w:jc w:val="center"/>
        </w:trPr>
        <w:tc>
          <w:tcPr>
            <w:tcW w:w="940" w:type="dxa"/>
            <w:vMerge/>
            <w:shd w:val="clear" w:color="DDEBF7" w:fill="DDEBF7"/>
            <w:noWrap/>
            <w:vAlign w:val="center"/>
            <w:hideMark/>
          </w:tcPr>
          <w:p w14:paraId="1444368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17ED3A2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Putumayo</w:t>
            </w:r>
          </w:p>
        </w:tc>
        <w:tc>
          <w:tcPr>
            <w:tcW w:w="2204" w:type="dxa"/>
            <w:shd w:val="clear" w:color="DDEBF7" w:fill="DDEBF7"/>
            <w:noWrap/>
            <w:vAlign w:val="center"/>
            <w:hideMark/>
          </w:tcPr>
          <w:p w14:paraId="02DBD05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Vale del Guamuez</w:t>
            </w:r>
          </w:p>
        </w:tc>
        <w:tc>
          <w:tcPr>
            <w:tcW w:w="1316" w:type="dxa"/>
            <w:shd w:val="clear" w:color="DDEBF7" w:fill="DDEBF7"/>
            <w:noWrap/>
            <w:vAlign w:val="center"/>
            <w:hideMark/>
          </w:tcPr>
          <w:p w14:paraId="45D476F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18260</w:t>
            </w:r>
          </w:p>
        </w:tc>
      </w:tr>
      <w:tr w:rsidR="0093485B" w:rsidRPr="000048D8" w14:paraId="56DE1C15" w14:textId="77777777" w:rsidTr="00032D18">
        <w:trPr>
          <w:trHeight w:val="300"/>
          <w:jc w:val="center"/>
        </w:trPr>
        <w:tc>
          <w:tcPr>
            <w:tcW w:w="940" w:type="dxa"/>
            <w:vMerge w:val="restart"/>
            <w:noWrap/>
            <w:vAlign w:val="center"/>
            <w:hideMark/>
          </w:tcPr>
          <w:p w14:paraId="1DD9E34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2024</w:t>
            </w:r>
          </w:p>
          <w:p w14:paraId="4AEFBEA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6A720A8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340B7CB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37BB785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p w14:paraId="2E04FDA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1084755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lastRenderedPageBreak/>
              <w:t>Tolima</w:t>
            </w:r>
          </w:p>
        </w:tc>
        <w:tc>
          <w:tcPr>
            <w:tcW w:w="2204" w:type="dxa"/>
            <w:noWrap/>
            <w:vAlign w:val="center"/>
            <w:hideMark/>
          </w:tcPr>
          <w:p w14:paraId="4495895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Chaparral</w:t>
            </w:r>
          </w:p>
        </w:tc>
        <w:tc>
          <w:tcPr>
            <w:tcW w:w="1316" w:type="dxa"/>
            <w:noWrap/>
            <w:vAlign w:val="center"/>
            <w:hideMark/>
          </w:tcPr>
          <w:p w14:paraId="37C3353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5411</w:t>
            </w:r>
          </w:p>
        </w:tc>
      </w:tr>
      <w:tr w:rsidR="0093485B" w:rsidRPr="000048D8" w14:paraId="073A7D9B" w14:textId="77777777" w:rsidTr="00032D18">
        <w:trPr>
          <w:trHeight w:val="300"/>
          <w:jc w:val="center"/>
        </w:trPr>
        <w:tc>
          <w:tcPr>
            <w:tcW w:w="940" w:type="dxa"/>
            <w:vMerge/>
            <w:shd w:val="clear" w:color="DDEBF7" w:fill="DDEBF7"/>
            <w:noWrap/>
            <w:vAlign w:val="center"/>
            <w:hideMark/>
          </w:tcPr>
          <w:p w14:paraId="21E830F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63AA42D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Cesar</w:t>
            </w:r>
          </w:p>
        </w:tc>
        <w:tc>
          <w:tcPr>
            <w:tcW w:w="2204" w:type="dxa"/>
            <w:shd w:val="clear" w:color="DDEBF7" w:fill="DDEBF7"/>
            <w:noWrap/>
            <w:vAlign w:val="center"/>
            <w:hideMark/>
          </w:tcPr>
          <w:p w14:paraId="15D2781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 xml:space="preserve">La jagua de </w:t>
            </w:r>
            <w:proofErr w:type="spellStart"/>
            <w:r w:rsidRPr="000048D8">
              <w:rPr>
                <w:rFonts w:ascii="Arial Narrow" w:eastAsia="Times New Roman" w:hAnsi="Arial Narrow" w:cs="Arial"/>
                <w:sz w:val="22"/>
                <w:lang w:eastAsia="es-CO"/>
              </w:rPr>
              <w:t>ibirico</w:t>
            </w:r>
            <w:proofErr w:type="spellEnd"/>
          </w:p>
        </w:tc>
        <w:tc>
          <w:tcPr>
            <w:tcW w:w="1316" w:type="dxa"/>
            <w:shd w:val="clear" w:color="DDEBF7" w:fill="DDEBF7"/>
            <w:noWrap/>
            <w:vAlign w:val="center"/>
            <w:hideMark/>
          </w:tcPr>
          <w:p w14:paraId="4656B3B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13970</w:t>
            </w:r>
          </w:p>
        </w:tc>
      </w:tr>
      <w:tr w:rsidR="0093485B" w:rsidRPr="000048D8" w14:paraId="0022FCD9" w14:textId="77777777" w:rsidTr="00032D18">
        <w:trPr>
          <w:trHeight w:val="300"/>
          <w:jc w:val="center"/>
        </w:trPr>
        <w:tc>
          <w:tcPr>
            <w:tcW w:w="940" w:type="dxa"/>
            <w:vMerge/>
            <w:noWrap/>
            <w:vAlign w:val="center"/>
            <w:hideMark/>
          </w:tcPr>
          <w:p w14:paraId="69F16744"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6D13923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noWrap/>
            <w:vAlign w:val="center"/>
            <w:hideMark/>
          </w:tcPr>
          <w:p w14:paraId="22DE15A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roofErr w:type="spellStart"/>
            <w:r w:rsidRPr="000048D8">
              <w:rPr>
                <w:rFonts w:ascii="Arial Narrow" w:eastAsia="Times New Roman" w:hAnsi="Arial Narrow" w:cs="Arial"/>
                <w:sz w:val="22"/>
                <w:lang w:eastAsia="es-CO"/>
              </w:rPr>
              <w:t>Mapiripan</w:t>
            </w:r>
            <w:proofErr w:type="spellEnd"/>
          </w:p>
        </w:tc>
        <w:tc>
          <w:tcPr>
            <w:tcW w:w="1316" w:type="dxa"/>
            <w:noWrap/>
            <w:vAlign w:val="center"/>
            <w:hideMark/>
          </w:tcPr>
          <w:p w14:paraId="3CF0E236"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4261</w:t>
            </w:r>
          </w:p>
        </w:tc>
      </w:tr>
      <w:tr w:rsidR="0093485B" w:rsidRPr="000048D8" w14:paraId="47A7F093" w14:textId="77777777" w:rsidTr="00032D18">
        <w:trPr>
          <w:trHeight w:val="300"/>
          <w:jc w:val="center"/>
        </w:trPr>
        <w:tc>
          <w:tcPr>
            <w:tcW w:w="940" w:type="dxa"/>
            <w:vMerge/>
            <w:shd w:val="clear" w:color="DDEBF7" w:fill="DDEBF7"/>
            <w:noWrap/>
            <w:vAlign w:val="center"/>
            <w:hideMark/>
          </w:tcPr>
          <w:p w14:paraId="594AD265"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2676441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shd w:val="clear" w:color="DDEBF7" w:fill="DDEBF7"/>
            <w:noWrap/>
            <w:vAlign w:val="center"/>
            <w:hideMark/>
          </w:tcPr>
          <w:p w14:paraId="221DD3B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roofErr w:type="spellStart"/>
            <w:r w:rsidRPr="000048D8">
              <w:rPr>
                <w:rFonts w:ascii="Arial Narrow" w:eastAsia="Times New Roman" w:hAnsi="Arial Narrow" w:cs="Arial"/>
                <w:sz w:val="22"/>
                <w:lang w:eastAsia="es-CO"/>
              </w:rPr>
              <w:t>Mapiripan</w:t>
            </w:r>
            <w:proofErr w:type="spellEnd"/>
          </w:p>
        </w:tc>
        <w:tc>
          <w:tcPr>
            <w:tcW w:w="1316" w:type="dxa"/>
            <w:shd w:val="clear" w:color="DDEBF7" w:fill="DDEBF7"/>
            <w:noWrap/>
            <w:vAlign w:val="center"/>
            <w:hideMark/>
          </w:tcPr>
          <w:p w14:paraId="6D50966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2409</w:t>
            </w:r>
          </w:p>
        </w:tc>
      </w:tr>
      <w:tr w:rsidR="0093485B" w:rsidRPr="000048D8" w14:paraId="15A3A91B" w14:textId="77777777" w:rsidTr="00032D18">
        <w:trPr>
          <w:trHeight w:val="300"/>
          <w:jc w:val="center"/>
        </w:trPr>
        <w:tc>
          <w:tcPr>
            <w:tcW w:w="940" w:type="dxa"/>
            <w:vMerge/>
            <w:noWrap/>
            <w:vAlign w:val="center"/>
            <w:hideMark/>
          </w:tcPr>
          <w:p w14:paraId="10C4FF9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hideMark/>
          </w:tcPr>
          <w:p w14:paraId="708CE7B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noWrap/>
            <w:vAlign w:val="center"/>
            <w:hideMark/>
          </w:tcPr>
          <w:p w14:paraId="68A23E5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Uribe</w:t>
            </w:r>
          </w:p>
        </w:tc>
        <w:tc>
          <w:tcPr>
            <w:tcW w:w="1316" w:type="dxa"/>
            <w:noWrap/>
            <w:vAlign w:val="center"/>
            <w:hideMark/>
          </w:tcPr>
          <w:p w14:paraId="333F1209"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11897</w:t>
            </w:r>
          </w:p>
        </w:tc>
      </w:tr>
      <w:tr w:rsidR="0093485B" w:rsidRPr="000048D8" w14:paraId="4732CFE8" w14:textId="77777777" w:rsidTr="00032D18">
        <w:trPr>
          <w:trHeight w:val="300"/>
          <w:jc w:val="center"/>
        </w:trPr>
        <w:tc>
          <w:tcPr>
            <w:tcW w:w="940" w:type="dxa"/>
            <w:vMerge/>
            <w:shd w:val="clear" w:color="DDEBF7" w:fill="DDEBF7"/>
            <w:noWrap/>
            <w:vAlign w:val="center"/>
            <w:hideMark/>
          </w:tcPr>
          <w:p w14:paraId="429B2F60"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shd w:val="clear" w:color="DDEBF7" w:fill="DDEBF7"/>
            <w:noWrap/>
            <w:vAlign w:val="center"/>
            <w:hideMark/>
          </w:tcPr>
          <w:p w14:paraId="5675430D"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Putumayo</w:t>
            </w:r>
          </w:p>
        </w:tc>
        <w:tc>
          <w:tcPr>
            <w:tcW w:w="2204" w:type="dxa"/>
            <w:shd w:val="clear" w:color="DDEBF7" w:fill="DDEBF7"/>
            <w:noWrap/>
            <w:vAlign w:val="center"/>
            <w:hideMark/>
          </w:tcPr>
          <w:p w14:paraId="6B9A270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Vale del Guamuez</w:t>
            </w:r>
          </w:p>
        </w:tc>
        <w:tc>
          <w:tcPr>
            <w:tcW w:w="1316" w:type="dxa"/>
            <w:shd w:val="clear" w:color="DDEBF7" w:fill="DDEBF7"/>
            <w:noWrap/>
            <w:vAlign w:val="center"/>
            <w:hideMark/>
          </w:tcPr>
          <w:p w14:paraId="13D7570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3760</w:t>
            </w:r>
          </w:p>
        </w:tc>
      </w:tr>
      <w:tr w:rsidR="0093485B" w:rsidRPr="000048D8" w14:paraId="135F9AC2" w14:textId="77777777" w:rsidTr="00032D18">
        <w:trPr>
          <w:trHeight w:val="300"/>
          <w:jc w:val="center"/>
        </w:trPr>
        <w:tc>
          <w:tcPr>
            <w:tcW w:w="940" w:type="dxa"/>
            <w:vMerge w:val="restart"/>
            <w:noWrap/>
            <w:vAlign w:val="center"/>
            <w:hideMark/>
          </w:tcPr>
          <w:p w14:paraId="035ED6B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2025</w:t>
            </w:r>
          </w:p>
        </w:tc>
        <w:tc>
          <w:tcPr>
            <w:tcW w:w="2380" w:type="dxa"/>
            <w:noWrap/>
            <w:vAlign w:val="center"/>
            <w:hideMark/>
          </w:tcPr>
          <w:p w14:paraId="6860FA3B"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Meta</w:t>
            </w:r>
          </w:p>
        </w:tc>
        <w:tc>
          <w:tcPr>
            <w:tcW w:w="2204" w:type="dxa"/>
            <w:noWrap/>
            <w:vAlign w:val="center"/>
            <w:hideMark/>
          </w:tcPr>
          <w:p w14:paraId="6B6CA703"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roofErr w:type="spellStart"/>
            <w:r w:rsidRPr="000048D8">
              <w:rPr>
                <w:rFonts w:ascii="Arial Narrow" w:eastAsia="Times New Roman" w:hAnsi="Arial Narrow" w:cs="Arial"/>
                <w:sz w:val="22"/>
                <w:lang w:eastAsia="es-CO"/>
              </w:rPr>
              <w:t>Mapiripan</w:t>
            </w:r>
            <w:proofErr w:type="spellEnd"/>
          </w:p>
        </w:tc>
        <w:tc>
          <w:tcPr>
            <w:tcW w:w="1316" w:type="dxa"/>
            <w:noWrap/>
            <w:vAlign w:val="center"/>
            <w:hideMark/>
          </w:tcPr>
          <w:p w14:paraId="4250086A"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15295</w:t>
            </w:r>
          </w:p>
        </w:tc>
      </w:tr>
      <w:tr w:rsidR="0093485B" w:rsidRPr="000048D8" w14:paraId="23F50360" w14:textId="77777777" w:rsidTr="00032D18">
        <w:trPr>
          <w:trHeight w:val="300"/>
          <w:jc w:val="center"/>
        </w:trPr>
        <w:tc>
          <w:tcPr>
            <w:tcW w:w="940" w:type="dxa"/>
            <w:vMerge/>
            <w:noWrap/>
            <w:vAlign w:val="center"/>
          </w:tcPr>
          <w:p w14:paraId="55C0CC8E"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tcPr>
          <w:p w14:paraId="607459BF"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Cesar</w:t>
            </w:r>
          </w:p>
        </w:tc>
        <w:tc>
          <w:tcPr>
            <w:tcW w:w="2204" w:type="dxa"/>
            <w:noWrap/>
            <w:vAlign w:val="center"/>
          </w:tcPr>
          <w:p w14:paraId="6AA3DF62"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La Jagua de Ibirico</w:t>
            </w:r>
          </w:p>
        </w:tc>
        <w:tc>
          <w:tcPr>
            <w:tcW w:w="1316" w:type="dxa"/>
            <w:noWrap/>
            <w:vAlign w:val="center"/>
          </w:tcPr>
          <w:p w14:paraId="2BBD9B21"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3000</w:t>
            </w:r>
          </w:p>
        </w:tc>
      </w:tr>
      <w:tr w:rsidR="0093485B" w:rsidRPr="000048D8" w14:paraId="3209AD8E" w14:textId="77777777" w:rsidTr="00032D18">
        <w:trPr>
          <w:trHeight w:val="300"/>
          <w:jc w:val="center"/>
        </w:trPr>
        <w:tc>
          <w:tcPr>
            <w:tcW w:w="940" w:type="dxa"/>
            <w:vMerge/>
            <w:noWrap/>
            <w:vAlign w:val="center"/>
          </w:tcPr>
          <w:p w14:paraId="098F512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p>
        </w:tc>
        <w:tc>
          <w:tcPr>
            <w:tcW w:w="2380" w:type="dxa"/>
            <w:noWrap/>
            <w:vAlign w:val="center"/>
          </w:tcPr>
          <w:p w14:paraId="5A29A98C"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Putumayo</w:t>
            </w:r>
          </w:p>
        </w:tc>
        <w:tc>
          <w:tcPr>
            <w:tcW w:w="2204" w:type="dxa"/>
            <w:noWrap/>
            <w:vAlign w:val="center"/>
          </w:tcPr>
          <w:p w14:paraId="0B5A5247"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Valle del Guamuez</w:t>
            </w:r>
          </w:p>
        </w:tc>
        <w:tc>
          <w:tcPr>
            <w:tcW w:w="1316" w:type="dxa"/>
            <w:noWrap/>
            <w:vAlign w:val="center"/>
          </w:tcPr>
          <w:p w14:paraId="23132F48" w14:textId="77777777" w:rsidR="005716E1" w:rsidRPr="000048D8" w:rsidRDefault="005716E1" w:rsidP="0076118E">
            <w:pPr>
              <w:spacing w:after="0" w:line="264" w:lineRule="auto"/>
              <w:contextualSpacing/>
              <w:jc w:val="both"/>
              <w:rPr>
                <w:rFonts w:ascii="Arial Narrow" w:eastAsia="Times New Roman" w:hAnsi="Arial Narrow" w:cs="Arial"/>
                <w:sz w:val="22"/>
                <w:lang w:eastAsia="es-CO"/>
              </w:rPr>
            </w:pPr>
            <w:r w:rsidRPr="000048D8">
              <w:rPr>
                <w:rFonts w:ascii="Arial Narrow" w:eastAsia="Times New Roman" w:hAnsi="Arial Narrow" w:cs="Arial"/>
                <w:sz w:val="22"/>
                <w:lang w:eastAsia="es-CO"/>
              </w:rPr>
              <w:t>450</w:t>
            </w:r>
          </w:p>
        </w:tc>
      </w:tr>
      <w:tr w:rsidR="005716E1" w:rsidRPr="000048D8" w14:paraId="67194D63" w14:textId="77777777" w:rsidTr="00032D18">
        <w:trPr>
          <w:trHeight w:val="138"/>
          <w:jc w:val="center"/>
        </w:trPr>
        <w:tc>
          <w:tcPr>
            <w:tcW w:w="5524" w:type="dxa"/>
            <w:gridSpan w:val="3"/>
            <w:shd w:val="clear" w:color="DDEBF7" w:fill="DDEBF7"/>
            <w:noWrap/>
            <w:vAlign w:val="center"/>
            <w:hideMark/>
          </w:tcPr>
          <w:p w14:paraId="3853F69B"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TOTAL</w:t>
            </w:r>
          </w:p>
          <w:p w14:paraId="08285FDE"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 </w:t>
            </w:r>
          </w:p>
        </w:tc>
        <w:tc>
          <w:tcPr>
            <w:tcW w:w="1316" w:type="dxa"/>
            <w:shd w:val="clear" w:color="DDEBF7" w:fill="DDEBF7"/>
            <w:noWrap/>
            <w:vAlign w:val="center"/>
            <w:hideMark/>
          </w:tcPr>
          <w:p w14:paraId="0FF28D09"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CO"/>
              </w:rPr>
            </w:pPr>
            <w:r w:rsidRPr="000048D8">
              <w:rPr>
                <w:rFonts w:ascii="Arial Narrow" w:eastAsia="Times New Roman" w:hAnsi="Arial Narrow" w:cs="Arial"/>
                <w:b/>
                <w:bCs/>
                <w:sz w:val="22"/>
                <w:lang w:eastAsia="es-CO"/>
              </w:rPr>
              <w:t>472.256</w:t>
            </w:r>
          </w:p>
        </w:tc>
      </w:tr>
    </w:tbl>
    <w:p w14:paraId="50BAB4DE"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25B983B0"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Esta técnica de desminado mecánico permite obtener un mayor rendimiento operacional en el despeje de áreas contaminadas con minas antipersonal, así mismo disminuye la probabilidad de causar accidentes o de atentar contra la integridad de los </w:t>
      </w:r>
      <w:proofErr w:type="spellStart"/>
      <w:r w:rsidRPr="000048D8">
        <w:rPr>
          <w:rFonts w:ascii="Arial Narrow" w:eastAsia="Liberation Serif" w:hAnsi="Arial Narrow" w:cs="Arial"/>
          <w:bCs/>
          <w:sz w:val="22"/>
          <w:lang w:eastAsia="es-CO"/>
        </w:rPr>
        <w:t>desminadores</w:t>
      </w:r>
      <w:proofErr w:type="spellEnd"/>
      <w:r w:rsidRPr="000048D8">
        <w:rPr>
          <w:rFonts w:ascii="Arial Narrow" w:eastAsia="Liberation Serif" w:hAnsi="Arial Narrow" w:cs="Arial"/>
          <w:bCs/>
          <w:sz w:val="22"/>
          <w:lang w:eastAsia="es-CO"/>
        </w:rPr>
        <w:t xml:space="preserve"> y población civil que se encuentra aledaña a las diferentes operaciones de desminado humanitario que se desarrollan en el territorio nacional.</w:t>
      </w:r>
    </w:p>
    <w:p w14:paraId="32D20447" w14:textId="77777777" w:rsidR="00662074" w:rsidRPr="000048D8" w:rsidRDefault="00662074" w:rsidP="0076118E">
      <w:pPr>
        <w:widowControl w:val="0"/>
        <w:spacing w:after="0" w:line="264" w:lineRule="auto"/>
        <w:contextualSpacing/>
        <w:jc w:val="both"/>
        <w:rPr>
          <w:rFonts w:ascii="Arial Narrow" w:eastAsia="Liberation Serif" w:hAnsi="Arial Narrow" w:cs="Arial"/>
          <w:bCs/>
          <w:sz w:val="22"/>
          <w:lang w:eastAsia="es-CO"/>
        </w:rPr>
      </w:pPr>
    </w:p>
    <w:p w14:paraId="1A7BE846" w14:textId="7CE330BF"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Para continuar con esta eficaz y segura técnica de desminado, donde se emplea maquinaria automotriz de tipo pesado, es vital el cumplimiento de las rutinas de mantenimiento que garanticen la operación segura del equipo y prolonguen su tiempo de vida útil.</w:t>
      </w:r>
    </w:p>
    <w:p w14:paraId="1E8A734A"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1ABF7A8E" w14:textId="77777777" w:rsidR="00D25220"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Actualmente, la Brigada de Ingenieros de Desminado Humanitario cuenta con</w:t>
      </w:r>
      <w:r w:rsidR="00D25220" w:rsidRPr="000048D8">
        <w:rPr>
          <w:rFonts w:ascii="Arial Narrow" w:eastAsia="Liberation Serif" w:hAnsi="Arial Narrow" w:cs="Arial"/>
          <w:bCs/>
          <w:sz w:val="22"/>
          <w:lang w:eastAsia="es-CO"/>
        </w:rPr>
        <w:t xml:space="preserve"> siete</w:t>
      </w:r>
      <w:r w:rsidRPr="000048D8">
        <w:rPr>
          <w:rFonts w:ascii="Arial Narrow" w:eastAsia="Liberation Serif" w:hAnsi="Arial Narrow" w:cs="Arial"/>
          <w:bCs/>
          <w:sz w:val="22"/>
          <w:lang w:eastAsia="es-CO"/>
        </w:rPr>
        <w:t xml:space="preserve"> </w:t>
      </w:r>
      <w:r w:rsidR="00D25220" w:rsidRPr="000048D8">
        <w:rPr>
          <w:rFonts w:ascii="Arial Narrow" w:eastAsia="Liberation Serif" w:hAnsi="Arial Narrow" w:cs="Arial"/>
          <w:bCs/>
          <w:sz w:val="22"/>
          <w:lang w:eastAsia="es-CO"/>
        </w:rPr>
        <w:t>(</w:t>
      </w:r>
      <w:r w:rsidRPr="000048D8">
        <w:rPr>
          <w:rFonts w:ascii="Arial Narrow" w:eastAsia="Liberation Serif" w:hAnsi="Arial Narrow" w:cs="Arial"/>
          <w:bCs/>
          <w:sz w:val="22"/>
          <w:lang w:eastAsia="es-CO"/>
        </w:rPr>
        <w:t>07</w:t>
      </w:r>
      <w:r w:rsidR="00D25220" w:rsidRPr="000048D8">
        <w:rPr>
          <w:rFonts w:ascii="Arial Narrow" w:eastAsia="Liberation Serif" w:hAnsi="Arial Narrow" w:cs="Arial"/>
          <w:bCs/>
          <w:sz w:val="22"/>
          <w:lang w:eastAsia="es-CO"/>
        </w:rPr>
        <w:t>)</w:t>
      </w:r>
      <w:r w:rsidRPr="000048D8">
        <w:rPr>
          <w:rFonts w:ascii="Arial Narrow" w:eastAsia="Liberation Serif" w:hAnsi="Arial Narrow" w:cs="Arial"/>
          <w:bCs/>
          <w:sz w:val="22"/>
          <w:lang w:eastAsia="es-CO"/>
        </w:rPr>
        <w:t xml:space="preserve"> </w:t>
      </w:r>
      <w:r w:rsidR="00D25220" w:rsidRPr="000048D8">
        <w:rPr>
          <w:rFonts w:ascii="Arial Narrow" w:eastAsia="Liberation Serif" w:hAnsi="Arial Narrow" w:cs="Arial"/>
          <w:bCs/>
          <w:sz w:val="22"/>
          <w:lang w:eastAsia="es-CO"/>
        </w:rPr>
        <w:t>l</w:t>
      </w:r>
      <w:r w:rsidRPr="000048D8">
        <w:rPr>
          <w:rFonts w:ascii="Arial Narrow" w:eastAsia="Liberation Serif" w:hAnsi="Arial Narrow" w:cs="Arial"/>
          <w:bCs/>
          <w:sz w:val="22"/>
          <w:lang w:eastAsia="es-CO"/>
        </w:rPr>
        <w:t xml:space="preserve">íderes y </w:t>
      </w:r>
      <w:r w:rsidR="00D25220" w:rsidRPr="000048D8">
        <w:rPr>
          <w:rFonts w:ascii="Arial Narrow" w:eastAsia="Liberation Serif" w:hAnsi="Arial Narrow" w:cs="Arial"/>
          <w:bCs/>
          <w:sz w:val="22"/>
          <w:lang w:eastAsia="es-CO"/>
        </w:rPr>
        <w:t>diez (</w:t>
      </w:r>
      <w:r w:rsidRPr="000048D8">
        <w:rPr>
          <w:rFonts w:ascii="Arial Narrow" w:eastAsia="Liberation Serif" w:hAnsi="Arial Narrow" w:cs="Arial"/>
          <w:bCs/>
          <w:sz w:val="22"/>
          <w:lang w:eastAsia="es-CO"/>
        </w:rPr>
        <w:t>10</w:t>
      </w:r>
      <w:r w:rsidR="00D25220" w:rsidRPr="000048D8">
        <w:rPr>
          <w:rFonts w:ascii="Arial Narrow" w:eastAsia="Liberation Serif" w:hAnsi="Arial Narrow" w:cs="Arial"/>
          <w:bCs/>
          <w:sz w:val="22"/>
          <w:lang w:eastAsia="es-CO"/>
        </w:rPr>
        <w:t>)</w:t>
      </w:r>
      <w:r w:rsidRPr="000048D8">
        <w:rPr>
          <w:rFonts w:ascii="Arial Narrow" w:eastAsia="Liberation Serif" w:hAnsi="Arial Narrow" w:cs="Arial"/>
          <w:bCs/>
          <w:sz w:val="22"/>
          <w:lang w:eastAsia="es-CO"/>
        </w:rPr>
        <w:t xml:space="preserve"> operadores del equipo barreminas </w:t>
      </w:r>
      <w:r w:rsidR="00E9045F" w:rsidRPr="000048D8">
        <w:rPr>
          <w:rFonts w:ascii="Arial Narrow" w:eastAsia="Liberation Serif" w:hAnsi="Arial Narrow" w:cs="Arial"/>
          <w:bCs/>
          <w:sz w:val="22"/>
          <w:lang w:eastAsia="es-CO"/>
        </w:rPr>
        <w:t>DOK-ING</w:t>
      </w:r>
      <w:r w:rsidRPr="000048D8">
        <w:rPr>
          <w:rFonts w:ascii="Arial Narrow" w:eastAsia="Liberation Serif" w:hAnsi="Arial Narrow" w:cs="Arial"/>
          <w:bCs/>
          <w:sz w:val="22"/>
          <w:lang w:eastAsia="es-CO"/>
        </w:rPr>
        <w:t xml:space="preserve"> MV4, quienes son los encargados del desarrollo de las operaciones de desminado humanitario con esta máquina, y deben garantizar el cumplimiento de las rutinas de mantenimiento antes, durante y después de su empleo.</w:t>
      </w:r>
    </w:p>
    <w:p w14:paraId="647137BA" w14:textId="77777777" w:rsidR="00D25220" w:rsidRPr="000048D8" w:rsidRDefault="00D25220" w:rsidP="0076118E">
      <w:pPr>
        <w:widowControl w:val="0"/>
        <w:spacing w:after="0" w:line="264" w:lineRule="auto"/>
        <w:contextualSpacing/>
        <w:jc w:val="both"/>
        <w:rPr>
          <w:rFonts w:ascii="Arial Narrow" w:eastAsia="Liberation Serif" w:hAnsi="Arial Narrow" w:cs="Arial"/>
          <w:bCs/>
          <w:sz w:val="22"/>
          <w:lang w:eastAsia="es-CO"/>
        </w:rPr>
      </w:pPr>
    </w:p>
    <w:p w14:paraId="467027B0" w14:textId="4F5E3820" w:rsidR="007A002B" w:rsidRPr="000048D8" w:rsidRDefault="007A002B" w:rsidP="00C570E2">
      <w:pPr>
        <w:widowControl w:val="0"/>
        <w:spacing w:after="0" w:line="264" w:lineRule="auto"/>
        <w:contextualSpacing/>
        <w:jc w:val="both"/>
        <w:rPr>
          <w:rFonts w:ascii="Arial Narrow" w:eastAsia="Liberation Serif" w:hAnsi="Arial Narrow" w:cs="Arial"/>
          <w:bCs/>
          <w:sz w:val="22"/>
        </w:rPr>
      </w:pPr>
      <w:r w:rsidRPr="000048D8">
        <w:rPr>
          <w:rFonts w:ascii="Arial Narrow" w:eastAsia="Liberation Serif" w:hAnsi="Arial Narrow" w:cs="Arial"/>
          <w:bCs/>
          <w:sz w:val="22"/>
          <w:lang w:eastAsia="es-CO"/>
        </w:rPr>
        <w:t>Es importante señalar que la falta de mantenimiento preventivo y correctivo de la máquina DOK-ING MV-4 puede generar riesgos significativos para la seguridad operacional y la integridad del personal, debido a que sus componentes mecánicos operan a altos niveles de velocidad y potencia, y a que el equipo incorpora sistemas hidráulicos que funcionan bajo condiciones de alta presión y temperatura. Estas circunstancias hacen indispensable garantizar su adecuado funcionamiento mediante intervenciones especializadas y oportunas.</w:t>
      </w:r>
    </w:p>
    <w:p w14:paraId="57AF6D2B" w14:textId="77777777" w:rsidR="007A002B" w:rsidRPr="000048D8" w:rsidRDefault="007A002B" w:rsidP="00C570E2">
      <w:pPr>
        <w:widowControl w:val="0"/>
        <w:spacing w:after="0" w:line="264" w:lineRule="auto"/>
        <w:contextualSpacing/>
        <w:jc w:val="both"/>
        <w:rPr>
          <w:rFonts w:ascii="Arial Narrow" w:eastAsia="Liberation Serif" w:hAnsi="Arial Narrow" w:cs="Arial"/>
          <w:bCs/>
          <w:sz w:val="22"/>
        </w:rPr>
      </w:pPr>
    </w:p>
    <w:p w14:paraId="7FFBE97A" w14:textId="77777777" w:rsidR="007A002B" w:rsidRPr="000048D8" w:rsidRDefault="007A002B"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No obstante, el personal de líderes y operadores previamente capacitado cuenta con las competencias necesarias para realizar las actividades de mantenimiento de primer escalón, correspondientes a inspecciones rutinarias, limpieza, lubricación y demás procedimientos básicos definidos por el fabricante.</w:t>
      </w:r>
    </w:p>
    <w:p w14:paraId="7E38EBDF" w14:textId="77777777" w:rsidR="007A002B" w:rsidRPr="000048D8" w:rsidRDefault="007A002B" w:rsidP="00C570E2">
      <w:pPr>
        <w:widowControl w:val="0"/>
        <w:spacing w:after="0" w:line="264" w:lineRule="auto"/>
        <w:contextualSpacing/>
        <w:jc w:val="both"/>
        <w:rPr>
          <w:rFonts w:ascii="Arial Narrow" w:eastAsia="Liberation Serif" w:hAnsi="Arial Narrow" w:cs="Arial"/>
          <w:bCs/>
          <w:sz w:val="22"/>
          <w:lang w:eastAsia="es-CO"/>
        </w:rPr>
      </w:pPr>
    </w:p>
    <w:p w14:paraId="2D3358ED" w14:textId="68BDC245" w:rsidR="005716E1" w:rsidRPr="000048D8" w:rsidRDefault="007A002B" w:rsidP="007A002B">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Sin embargo, la Brigada de Desminado Humanitario actualmente no dispone de personal especializado con los conocimientos técnicos requeridos para ejecutar actividades de mantenimiento de segundo y tercer escalón, particularmente en los componentes mecánicos especializados, sistemas electrónicos, software y diagnóstico avanzado de la máquina DOK-ING MV-4. En consecuencia, se requiere contar con soporte técnico especializado que garantice la operación segura, continua y eficiente de dicho equipo</w:t>
      </w:r>
    </w:p>
    <w:p w14:paraId="25E74382"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34250C22" w14:textId="75D1954A" w:rsidR="00171BCB" w:rsidRPr="000048D8" w:rsidRDefault="005716E1" w:rsidP="00D25220">
      <w:pPr>
        <w:widowControl w:val="0"/>
        <w:spacing w:after="0" w:line="264" w:lineRule="auto"/>
        <w:contextualSpacing/>
        <w:jc w:val="both"/>
        <w:rPr>
          <w:rFonts w:ascii="Arial Narrow" w:eastAsia="Droid Sans" w:hAnsi="Arial Narrow" w:cs="Arial"/>
          <w:kern w:val="3"/>
          <w:sz w:val="22"/>
          <w:lang w:bidi="hi-IN"/>
        </w:rPr>
      </w:pPr>
      <w:r w:rsidRPr="000048D8">
        <w:rPr>
          <w:rFonts w:ascii="Arial Narrow" w:eastAsia="Liberation Serif" w:hAnsi="Arial Narrow" w:cs="Arial"/>
          <w:bCs/>
          <w:sz w:val="22"/>
          <w:lang w:eastAsia="es-CO"/>
        </w:rPr>
        <w:t xml:space="preserve">Los cuatro equipos barreminas </w:t>
      </w:r>
      <w:r w:rsidR="00E9045F" w:rsidRPr="000048D8">
        <w:rPr>
          <w:rFonts w:ascii="Arial Narrow" w:eastAsia="Liberation Serif" w:hAnsi="Arial Narrow" w:cs="Arial"/>
          <w:bCs/>
          <w:sz w:val="22"/>
          <w:lang w:eastAsia="es-CO"/>
        </w:rPr>
        <w:t>DOK-ING</w:t>
      </w:r>
      <w:r w:rsidRPr="000048D8">
        <w:rPr>
          <w:rFonts w:ascii="Arial Narrow" w:eastAsia="Liberation Serif" w:hAnsi="Arial Narrow" w:cs="Arial"/>
          <w:bCs/>
          <w:sz w:val="22"/>
          <w:lang w:eastAsia="es-CO"/>
        </w:rPr>
        <w:t xml:space="preserve"> MV4 con que cuenta la BRDEH, se encuentran asignados a los Batallones de </w:t>
      </w:r>
      <w:r w:rsidRPr="000048D8">
        <w:rPr>
          <w:rFonts w:ascii="Arial Narrow" w:eastAsia="Liberation Serif" w:hAnsi="Arial Narrow" w:cs="Arial"/>
          <w:bCs/>
          <w:sz w:val="22"/>
          <w:lang w:eastAsia="es-CO"/>
        </w:rPr>
        <w:lastRenderedPageBreak/>
        <w:t>Desminado Humanitario, así:</w:t>
      </w:r>
    </w:p>
    <w:p w14:paraId="55E288BA" w14:textId="77777777" w:rsidR="00171BCB" w:rsidRPr="000048D8" w:rsidRDefault="00171BCB"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tbl>
      <w:tblPr>
        <w:tblW w:w="7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6"/>
        <w:gridCol w:w="1918"/>
        <w:gridCol w:w="1180"/>
        <w:gridCol w:w="1620"/>
        <w:gridCol w:w="1700"/>
      </w:tblGrid>
      <w:tr w:rsidR="0093485B" w:rsidRPr="000048D8" w14:paraId="7C357E3E" w14:textId="77777777" w:rsidTr="00D25220">
        <w:trPr>
          <w:trHeight w:val="315"/>
          <w:jc w:val="center"/>
        </w:trPr>
        <w:tc>
          <w:tcPr>
            <w:tcW w:w="1276" w:type="dxa"/>
            <w:vMerge w:val="restart"/>
            <w:shd w:val="clear" w:color="auto" w:fill="BDD6EE" w:themeFill="accent1" w:themeFillTint="66"/>
            <w:vAlign w:val="center"/>
            <w:hideMark/>
          </w:tcPr>
          <w:p w14:paraId="38505768"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bookmarkStart w:id="13" w:name="_Hlk80266243" w:colFirst="2" w:colLast="4"/>
            <w:r w:rsidRPr="000048D8">
              <w:rPr>
                <w:rFonts w:ascii="Arial Narrow" w:eastAsia="Arial" w:hAnsi="Arial Narrow" w:cs="Arial"/>
                <w:b/>
                <w:bCs/>
                <w:sz w:val="22"/>
                <w:lang w:eastAsia="es-MX"/>
              </w:rPr>
              <w:t>BATALLON</w:t>
            </w:r>
          </w:p>
        </w:tc>
        <w:tc>
          <w:tcPr>
            <w:tcW w:w="1918" w:type="dxa"/>
            <w:vMerge w:val="restart"/>
            <w:shd w:val="clear" w:color="auto" w:fill="BDD6EE" w:themeFill="accent1" w:themeFillTint="66"/>
            <w:vAlign w:val="center"/>
            <w:hideMark/>
          </w:tcPr>
          <w:p w14:paraId="7D3612DC"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bookmarkStart w:id="14" w:name="RANGE!G22"/>
            <w:r w:rsidRPr="000048D8">
              <w:rPr>
                <w:rFonts w:ascii="Arial Narrow" w:eastAsia="Arial" w:hAnsi="Arial Narrow" w:cs="Arial"/>
                <w:b/>
                <w:bCs/>
                <w:sz w:val="22"/>
                <w:lang w:eastAsia="es-MX"/>
              </w:rPr>
              <w:t>SERIE DEL EQUIPO</w:t>
            </w:r>
            <w:bookmarkEnd w:id="14"/>
          </w:p>
        </w:tc>
        <w:tc>
          <w:tcPr>
            <w:tcW w:w="1180" w:type="dxa"/>
            <w:vMerge w:val="restart"/>
            <w:shd w:val="clear" w:color="auto" w:fill="BDD6EE" w:themeFill="accent1" w:themeFillTint="66"/>
            <w:vAlign w:val="center"/>
            <w:hideMark/>
          </w:tcPr>
          <w:p w14:paraId="1E7E7936"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r w:rsidRPr="000048D8">
              <w:rPr>
                <w:rFonts w:ascii="Arial Narrow" w:eastAsia="Arial" w:hAnsi="Arial Narrow" w:cs="Arial"/>
                <w:b/>
                <w:bCs/>
                <w:sz w:val="22"/>
                <w:lang w:eastAsia="es-MX"/>
              </w:rPr>
              <w:t>MODELO</w:t>
            </w:r>
          </w:p>
        </w:tc>
        <w:tc>
          <w:tcPr>
            <w:tcW w:w="1620" w:type="dxa"/>
            <w:shd w:val="clear" w:color="auto" w:fill="BDD6EE" w:themeFill="accent1" w:themeFillTint="66"/>
            <w:vAlign w:val="center"/>
            <w:hideMark/>
          </w:tcPr>
          <w:p w14:paraId="74FCC6AF"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r w:rsidRPr="000048D8">
              <w:rPr>
                <w:rFonts w:ascii="Arial Narrow" w:eastAsia="Arial" w:hAnsi="Arial Narrow" w:cs="Arial"/>
                <w:b/>
                <w:bCs/>
                <w:sz w:val="22"/>
                <w:lang w:eastAsia="es-MX"/>
              </w:rPr>
              <w:t>UBICACIÓN</w:t>
            </w:r>
          </w:p>
        </w:tc>
        <w:tc>
          <w:tcPr>
            <w:tcW w:w="1700" w:type="dxa"/>
            <w:vMerge w:val="restart"/>
            <w:shd w:val="clear" w:color="auto" w:fill="BDD6EE" w:themeFill="accent1" w:themeFillTint="66"/>
            <w:vAlign w:val="center"/>
            <w:hideMark/>
          </w:tcPr>
          <w:p w14:paraId="205F1F03"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r w:rsidRPr="000048D8">
              <w:rPr>
                <w:rFonts w:ascii="Arial Narrow" w:eastAsia="Arial" w:hAnsi="Arial Narrow" w:cs="Arial"/>
                <w:b/>
                <w:bCs/>
                <w:sz w:val="22"/>
                <w:lang w:eastAsia="es-MX"/>
              </w:rPr>
              <w:t xml:space="preserve">NECESIDAD </w:t>
            </w:r>
          </w:p>
        </w:tc>
      </w:tr>
      <w:tr w:rsidR="0093485B" w:rsidRPr="000048D8" w14:paraId="56C600C6" w14:textId="77777777" w:rsidTr="00D25220">
        <w:trPr>
          <w:trHeight w:val="330"/>
          <w:jc w:val="center"/>
        </w:trPr>
        <w:tc>
          <w:tcPr>
            <w:tcW w:w="1276" w:type="dxa"/>
            <w:vMerge/>
            <w:vAlign w:val="center"/>
            <w:hideMark/>
          </w:tcPr>
          <w:p w14:paraId="2B390DA8"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p>
        </w:tc>
        <w:tc>
          <w:tcPr>
            <w:tcW w:w="1918" w:type="dxa"/>
            <w:vMerge/>
            <w:vAlign w:val="center"/>
            <w:hideMark/>
          </w:tcPr>
          <w:p w14:paraId="46CDA6B2"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p>
        </w:tc>
        <w:tc>
          <w:tcPr>
            <w:tcW w:w="1180" w:type="dxa"/>
            <w:vMerge/>
            <w:vAlign w:val="center"/>
            <w:hideMark/>
          </w:tcPr>
          <w:p w14:paraId="5A80CB23"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p>
        </w:tc>
        <w:tc>
          <w:tcPr>
            <w:tcW w:w="1620" w:type="dxa"/>
            <w:shd w:val="clear" w:color="auto" w:fill="BDD6EE" w:themeFill="accent1" w:themeFillTint="66"/>
            <w:vAlign w:val="center"/>
            <w:hideMark/>
          </w:tcPr>
          <w:p w14:paraId="19FDDAB4"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r w:rsidRPr="000048D8">
              <w:rPr>
                <w:rFonts w:ascii="Arial Narrow" w:eastAsia="Arial" w:hAnsi="Arial Narrow" w:cs="Arial"/>
                <w:b/>
                <w:bCs/>
                <w:sz w:val="22"/>
                <w:lang w:eastAsia="es-MX"/>
              </w:rPr>
              <w:t>ACTUAL</w:t>
            </w:r>
          </w:p>
        </w:tc>
        <w:tc>
          <w:tcPr>
            <w:tcW w:w="1700" w:type="dxa"/>
            <w:vMerge/>
            <w:vAlign w:val="center"/>
            <w:hideMark/>
          </w:tcPr>
          <w:p w14:paraId="3ABBEED4" w14:textId="77777777" w:rsidR="005716E1" w:rsidRPr="000048D8" w:rsidRDefault="005716E1" w:rsidP="0076118E">
            <w:pPr>
              <w:spacing w:after="0" w:line="264" w:lineRule="auto"/>
              <w:contextualSpacing/>
              <w:jc w:val="both"/>
              <w:rPr>
                <w:rFonts w:ascii="Arial Narrow" w:eastAsia="Times New Roman" w:hAnsi="Arial Narrow" w:cs="Arial"/>
                <w:b/>
                <w:bCs/>
                <w:sz w:val="22"/>
                <w:lang w:eastAsia="es-MX"/>
              </w:rPr>
            </w:pPr>
          </w:p>
        </w:tc>
      </w:tr>
      <w:tr w:rsidR="0093485B" w:rsidRPr="000048D8" w14:paraId="162AD83E" w14:textId="77777777" w:rsidTr="00D25220">
        <w:trPr>
          <w:trHeight w:val="300"/>
          <w:jc w:val="center"/>
        </w:trPr>
        <w:tc>
          <w:tcPr>
            <w:tcW w:w="1276" w:type="dxa"/>
            <w:vMerge w:val="restart"/>
            <w:vAlign w:val="center"/>
            <w:hideMark/>
          </w:tcPr>
          <w:p w14:paraId="051889E5"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BIDEH 6</w:t>
            </w:r>
          </w:p>
        </w:tc>
        <w:tc>
          <w:tcPr>
            <w:tcW w:w="1918" w:type="dxa"/>
            <w:vMerge w:val="restart"/>
            <w:vAlign w:val="center"/>
            <w:hideMark/>
          </w:tcPr>
          <w:p w14:paraId="196EC121"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162</w:t>
            </w:r>
          </w:p>
        </w:tc>
        <w:tc>
          <w:tcPr>
            <w:tcW w:w="1180" w:type="dxa"/>
            <w:vMerge w:val="restart"/>
            <w:vAlign w:val="center"/>
            <w:hideMark/>
          </w:tcPr>
          <w:p w14:paraId="48F3C589"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2011</w:t>
            </w:r>
          </w:p>
        </w:tc>
        <w:tc>
          <w:tcPr>
            <w:tcW w:w="1620" w:type="dxa"/>
            <w:vAlign w:val="center"/>
            <w:hideMark/>
          </w:tcPr>
          <w:p w14:paraId="4AEDFB99" w14:textId="00DF3EA3"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Popayán</w:t>
            </w:r>
          </w:p>
        </w:tc>
        <w:tc>
          <w:tcPr>
            <w:tcW w:w="1700" w:type="dxa"/>
            <w:vMerge w:val="restart"/>
            <w:vAlign w:val="center"/>
            <w:hideMark/>
          </w:tcPr>
          <w:p w14:paraId="26DA0CD4"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r w:rsidRPr="000048D8">
              <w:rPr>
                <w:rFonts w:ascii="Arial Narrow" w:eastAsia="Arial" w:hAnsi="Arial Narrow" w:cs="Arial"/>
                <w:sz w:val="22"/>
                <w:lang w:eastAsia="es-MX"/>
              </w:rPr>
              <w:t>Conforme plan de necesidad.</w:t>
            </w:r>
          </w:p>
        </w:tc>
      </w:tr>
      <w:tr w:rsidR="0093485B" w:rsidRPr="000048D8" w14:paraId="7A2E9024" w14:textId="77777777" w:rsidTr="00D25220">
        <w:trPr>
          <w:trHeight w:val="315"/>
          <w:jc w:val="center"/>
        </w:trPr>
        <w:tc>
          <w:tcPr>
            <w:tcW w:w="1276" w:type="dxa"/>
            <w:vMerge/>
            <w:vAlign w:val="center"/>
            <w:hideMark/>
          </w:tcPr>
          <w:p w14:paraId="04B670FC"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918" w:type="dxa"/>
            <w:vMerge/>
            <w:vAlign w:val="center"/>
            <w:hideMark/>
          </w:tcPr>
          <w:p w14:paraId="66191856"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180" w:type="dxa"/>
            <w:vMerge/>
            <w:vAlign w:val="center"/>
            <w:hideMark/>
          </w:tcPr>
          <w:p w14:paraId="6BC77C32"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620" w:type="dxa"/>
            <w:vAlign w:val="center"/>
            <w:hideMark/>
          </w:tcPr>
          <w:p w14:paraId="5EF48C03"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Cauca</w:t>
            </w:r>
          </w:p>
        </w:tc>
        <w:tc>
          <w:tcPr>
            <w:tcW w:w="1700" w:type="dxa"/>
            <w:vMerge/>
            <w:vAlign w:val="center"/>
            <w:hideMark/>
          </w:tcPr>
          <w:p w14:paraId="66AC470C"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tr w:rsidR="0093485B" w:rsidRPr="000048D8" w14:paraId="60EF5D62" w14:textId="77777777" w:rsidTr="00D25220">
        <w:trPr>
          <w:trHeight w:val="300"/>
          <w:jc w:val="center"/>
        </w:trPr>
        <w:tc>
          <w:tcPr>
            <w:tcW w:w="1276" w:type="dxa"/>
            <w:vMerge w:val="restart"/>
            <w:vAlign w:val="center"/>
            <w:hideMark/>
          </w:tcPr>
          <w:p w14:paraId="675CADC9"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BIDEH 4</w:t>
            </w:r>
          </w:p>
        </w:tc>
        <w:tc>
          <w:tcPr>
            <w:tcW w:w="1918" w:type="dxa"/>
            <w:vMerge w:val="restart"/>
            <w:vAlign w:val="center"/>
            <w:hideMark/>
          </w:tcPr>
          <w:p w14:paraId="6983E9D5"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165</w:t>
            </w:r>
          </w:p>
        </w:tc>
        <w:tc>
          <w:tcPr>
            <w:tcW w:w="1180" w:type="dxa"/>
            <w:vMerge w:val="restart"/>
            <w:vAlign w:val="center"/>
            <w:hideMark/>
          </w:tcPr>
          <w:p w14:paraId="04AE8D37"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2011</w:t>
            </w:r>
          </w:p>
        </w:tc>
        <w:tc>
          <w:tcPr>
            <w:tcW w:w="1620" w:type="dxa"/>
            <w:vAlign w:val="center"/>
            <w:hideMark/>
          </w:tcPr>
          <w:p w14:paraId="376C1B9F"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Granada</w:t>
            </w:r>
          </w:p>
        </w:tc>
        <w:tc>
          <w:tcPr>
            <w:tcW w:w="1700" w:type="dxa"/>
            <w:vMerge/>
            <w:vAlign w:val="center"/>
            <w:hideMark/>
          </w:tcPr>
          <w:p w14:paraId="496C75C8"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tr w:rsidR="0093485B" w:rsidRPr="000048D8" w14:paraId="22B7740A" w14:textId="77777777" w:rsidTr="00D25220">
        <w:trPr>
          <w:trHeight w:val="315"/>
          <w:jc w:val="center"/>
        </w:trPr>
        <w:tc>
          <w:tcPr>
            <w:tcW w:w="1276" w:type="dxa"/>
            <w:vMerge/>
            <w:vAlign w:val="center"/>
            <w:hideMark/>
          </w:tcPr>
          <w:p w14:paraId="59DE6FBC"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918" w:type="dxa"/>
            <w:vMerge/>
            <w:vAlign w:val="center"/>
            <w:hideMark/>
          </w:tcPr>
          <w:p w14:paraId="45717828"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180" w:type="dxa"/>
            <w:vMerge/>
            <w:vAlign w:val="center"/>
            <w:hideMark/>
          </w:tcPr>
          <w:p w14:paraId="2D1B6FD9"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620" w:type="dxa"/>
            <w:vAlign w:val="center"/>
            <w:hideMark/>
          </w:tcPr>
          <w:p w14:paraId="109E9F18"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Meta</w:t>
            </w:r>
          </w:p>
        </w:tc>
        <w:tc>
          <w:tcPr>
            <w:tcW w:w="1700" w:type="dxa"/>
            <w:vMerge/>
            <w:vAlign w:val="center"/>
            <w:hideMark/>
          </w:tcPr>
          <w:p w14:paraId="304A053B"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tr w:rsidR="0093485B" w:rsidRPr="000048D8" w14:paraId="49DB53F0" w14:textId="77777777" w:rsidTr="00D25220">
        <w:trPr>
          <w:trHeight w:val="300"/>
          <w:jc w:val="center"/>
        </w:trPr>
        <w:tc>
          <w:tcPr>
            <w:tcW w:w="1276" w:type="dxa"/>
            <w:vMerge w:val="restart"/>
            <w:vAlign w:val="center"/>
            <w:hideMark/>
          </w:tcPr>
          <w:p w14:paraId="72EB61AC"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BIDEH 7</w:t>
            </w:r>
          </w:p>
        </w:tc>
        <w:tc>
          <w:tcPr>
            <w:tcW w:w="1918" w:type="dxa"/>
            <w:vMerge w:val="restart"/>
            <w:vAlign w:val="center"/>
            <w:hideMark/>
          </w:tcPr>
          <w:p w14:paraId="4B0EEC9C"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164</w:t>
            </w:r>
          </w:p>
        </w:tc>
        <w:tc>
          <w:tcPr>
            <w:tcW w:w="1180" w:type="dxa"/>
            <w:vMerge w:val="restart"/>
            <w:vAlign w:val="center"/>
            <w:hideMark/>
          </w:tcPr>
          <w:p w14:paraId="1697F085"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2011</w:t>
            </w:r>
          </w:p>
        </w:tc>
        <w:tc>
          <w:tcPr>
            <w:tcW w:w="1620" w:type="dxa"/>
            <w:vAlign w:val="center"/>
            <w:hideMark/>
          </w:tcPr>
          <w:p w14:paraId="5DF2DB9B"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Tolemaida</w:t>
            </w:r>
          </w:p>
        </w:tc>
        <w:tc>
          <w:tcPr>
            <w:tcW w:w="1700" w:type="dxa"/>
            <w:vMerge/>
            <w:vAlign w:val="center"/>
            <w:hideMark/>
          </w:tcPr>
          <w:p w14:paraId="48DFB97A"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tr w:rsidR="0093485B" w:rsidRPr="000048D8" w14:paraId="67793503" w14:textId="77777777" w:rsidTr="00D25220">
        <w:trPr>
          <w:trHeight w:val="315"/>
          <w:jc w:val="center"/>
        </w:trPr>
        <w:tc>
          <w:tcPr>
            <w:tcW w:w="1276" w:type="dxa"/>
            <w:vMerge/>
            <w:vAlign w:val="center"/>
            <w:hideMark/>
          </w:tcPr>
          <w:p w14:paraId="7E2FF720"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918" w:type="dxa"/>
            <w:vMerge/>
            <w:vAlign w:val="center"/>
            <w:hideMark/>
          </w:tcPr>
          <w:p w14:paraId="112877C5"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180" w:type="dxa"/>
            <w:vMerge/>
            <w:vAlign w:val="center"/>
            <w:hideMark/>
          </w:tcPr>
          <w:p w14:paraId="58877ED5"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620" w:type="dxa"/>
            <w:vAlign w:val="center"/>
            <w:hideMark/>
          </w:tcPr>
          <w:p w14:paraId="6119890B"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Nilo- Cund.</w:t>
            </w:r>
          </w:p>
        </w:tc>
        <w:tc>
          <w:tcPr>
            <w:tcW w:w="1700" w:type="dxa"/>
            <w:vMerge/>
            <w:vAlign w:val="center"/>
            <w:hideMark/>
          </w:tcPr>
          <w:p w14:paraId="2BAB58C5"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tr w:rsidR="0093485B" w:rsidRPr="000048D8" w14:paraId="78848A94" w14:textId="77777777" w:rsidTr="00D25220">
        <w:trPr>
          <w:trHeight w:val="300"/>
          <w:jc w:val="center"/>
        </w:trPr>
        <w:tc>
          <w:tcPr>
            <w:tcW w:w="1276" w:type="dxa"/>
            <w:vMerge w:val="restart"/>
            <w:vAlign w:val="center"/>
            <w:hideMark/>
          </w:tcPr>
          <w:p w14:paraId="2FF39DD1"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BIDEH 7</w:t>
            </w:r>
          </w:p>
        </w:tc>
        <w:tc>
          <w:tcPr>
            <w:tcW w:w="1918" w:type="dxa"/>
            <w:vMerge w:val="restart"/>
            <w:vAlign w:val="center"/>
            <w:hideMark/>
          </w:tcPr>
          <w:p w14:paraId="2FFA19B8"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163</w:t>
            </w:r>
          </w:p>
        </w:tc>
        <w:tc>
          <w:tcPr>
            <w:tcW w:w="1180" w:type="dxa"/>
            <w:vMerge w:val="restart"/>
            <w:vAlign w:val="center"/>
            <w:hideMark/>
          </w:tcPr>
          <w:p w14:paraId="28B96390"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2011</w:t>
            </w:r>
          </w:p>
        </w:tc>
        <w:tc>
          <w:tcPr>
            <w:tcW w:w="1620" w:type="dxa"/>
            <w:vAlign w:val="center"/>
            <w:hideMark/>
          </w:tcPr>
          <w:p w14:paraId="6B2D5C3C"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Tolemaida</w:t>
            </w:r>
          </w:p>
        </w:tc>
        <w:tc>
          <w:tcPr>
            <w:tcW w:w="1700" w:type="dxa"/>
            <w:vMerge/>
            <w:vAlign w:val="center"/>
            <w:hideMark/>
          </w:tcPr>
          <w:p w14:paraId="46384A3B"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tr w:rsidR="0093485B" w:rsidRPr="000048D8" w14:paraId="3BA9C6C6" w14:textId="77777777" w:rsidTr="00D25220">
        <w:trPr>
          <w:trHeight w:val="315"/>
          <w:jc w:val="center"/>
        </w:trPr>
        <w:tc>
          <w:tcPr>
            <w:tcW w:w="1276" w:type="dxa"/>
            <w:vMerge/>
            <w:vAlign w:val="center"/>
            <w:hideMark/>
          </w:tcPr>
          <w:p w14:paraId="0FC5451B"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918" w:type="dxa"/>
            <w:vMerge/>
            <w:vAlign w:val="center"/>
            <w:hideMark/>
          </w:tcPr>
          <w:p w14:paraId="1DF8E1AC"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180" w:type="dxa"/>
            <w:vMerge/>
            <w:vAlign w:val="center"/>
            <w:hideMark/>
          </w:tcPr>
          <w:p w14:paraId="6FF6342F"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p>
        </w:tc>
        <w:tc>
          <w:tcPr>
            <w:tcW w:w="1620" w:type="dxa"/>
            <w:vAlign w:val="center"/>
            <w:hideMark/>
          </w:tcPr>
          <w:p w14:paraId="533CF1D3" w14:textId="77777777" w:rsidR="005716E1" w:rsidRPr="000048D8" w:rsidRDefault="005716E1" w:rsidP="00D25220">
            <w:pPr>
              <w:spacing w:after="0" w:line="264" w:lineRule="auto"/>
              <w:contextualSpacing/>
              <w:jc w:val="center"/>
              <w:rPr>
                <w:rFonts w:ascii="Arial Narrow" w:eastAsia="Times New Roman" w:hAnsi="Arial Narrow" w:cs="Arial"/>
                <w:sz w:val="22"/>
                <w:lang w:eastAsia="es-MX"/>
              </w:rPr>
            </w:pPr>
            <w:r w:rsidRPr="000048D8">
              <w:rPr>
                <w:rFonts w:ascii="Arial Narrow" w:eastAsia="Arial" w:hAnsi="Arial Narrow" w:cs="Arial"/>
                <w:sz w:val="22"/>
                <w:lang w:eastAsia="es-MX"/>
              </w:rPr>
              <w:t>Nilo- Cund.</w:t>
            </w:r>
          </w:p>
        </w:tc>
        <w:tc>
          <w:tcPr>
            <w:tcW w:w="1700" w:type="dxa"/>
            <w:vMerge/>
            <w:vAlign w:val="center"/>
            <w:hideMark/>
          </w:tcPr>
          <w:p w14:paraId="64160424" w14:textId="77777777" w:rsidR="005716E1" w:rsidRPr="000048D8" w:rsidRDefault="005716E1" w:rsidP="0076118E">
            <w:pPr>
              <w:spacing w:after="0" w:line="264" w:lineRule="auto"/>
              <w:contextualSpacing/>
              <w:jc w:val="both"/>
              <w:rPr>
                <w:rFonts w:ascii="Arial Narrow" w:eastAsia="Times New Roman" w:hAnsi="Arial Narrow" w:cs="Arial"/>
                <w:sz w:val="22"/>
                <w:lang w:eastAsia="es-MX"/>
              </w:rPr>
            </w:pPr>
          </w:p>
        </w:tc>
      </w:tr>
      <w:bookmarkEnd w:id="13"/>
    </w:tbl>
    <w:p w14:paraId="7B3B70C5"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5DE7322C" w14:textId="7BEB7655" w:rsidR="005B3B71" w:rsidRPr="000048D8" w:rsidRDefault="005B3B71" w:rsidP="005B3B71">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el marco de las necesidades operacionales de la BRDEH, durante la vigencia 2024 se ejecutó el Contrato No. 133 de 2024, mediante el cual se realizó el mantenimiento preventivo y correctivo del equipo DOK-ING MV-4 identificado con el número de serie 164. Una vez culminadas las actividades de mantenimiento, el equipo quedó en condiciones óptimas de funcionamiento, permitiendo su incorporación a las operaciones de desminado humanitario en los territorios asignados al Batallón de Ingenieros de Desminado Humanitario No. 7.</w:t>
      </w:r>
    </w:p>
    <w:p w14:paraId="3E4CF701"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p>
    <w:p w14:paraId="097CB591" w14:textId="77777777" w:rsidR="005B3B71" w:rsidRPr="000048D8" w:rsidRDefault="005B3B71" w:rsidP="005B3B71">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Posteriormente, durante la vigencia 2025, a través del Contrato No. 124 de 2025, se adelantaron las actividades de mantenimiento preventivo y correctivo de los equipos identificados con los números de serie 162, 163 y 165. Finalizadas las intervenciones técnicas correspondientes, los equipos recuperaron sus condiciones operacionales y quedaron habilitados para el desarrollo de las actividades de desminado humanitario en las áreas de responsabilidad asignadas, de conformidad con la planeación operacional establecida por la BRDEH.</w:t>
      </w:r>
    </w:p>
    <w:p w14:paraId="24AEC287"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lang w:eastAsia="es-CO"/>
        </w:rPr>
      </w:pPr>
    </w:p>
    <w:p w14:paraId="3262236A" w14:textId="104E22F1" w:rsidR="005716E1" w:rsidRPr="000048D8" w:rsidRDefault="005B3B71" w:rsidP="005B3B71">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consecuencia, los cuatro (4) equipos DOK-ING MV-4 con que cuenta la BRDEH han sido objeto de mantenimiento especializado</w:t>
      </w:r>
    </w:p>
    <w:p w14:paraId="79F55812"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3547B222" w14:textId="7E8C9709" w:rsidR="00D25220"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De igual forma</w:t>
      </w:r>
      <w:r w:rsidR="00D25220" w:rsidRPr="000048D8">
        <w:rPr>
          <w:rFonts w:ascii="Arial Narrow" w:eastAsia="Liberation Serif" w:hAnsi="Arial Narrow" w:cs="Arial"/>
          <w:bCs/>
          <w:sz w:val="22"/>
          <w:lang w:eastAsia="es-CO"/>
        </w:rPr>
        <w:t xml:space="preserve">, </w:t>
      </w:r>
      <w:r w:rsidRPr="000048D8">
        <w:rPr>
          <w:rFonts w:ascii="Arial Narrow" w:eastAsia="Liberation Serif" w:hAnsi="Arial Narrow" w:cs="Arial"/>
          <w:bCs/>
          <w:sz w:val="22"/>
          <w:lang w:eastAsia="es-CO"/>
        </w:rPr>
        <w:t xml:space="preserve">en la vigencia 2025 se realiza el mantenimiento preventivo y correctivo a los equipos con números de serie 162, 163 y 165 mediante </w:t>
      </w:r>
      <w:r w:rsidR="00D25220" w:rsidRPr="000048D8">
        <w:rPr>
          <w:rFonts w:ascii="Arial Narrow" w:eastAsia="Liberation Serif" w:hAnsi="Arial Narrow" w:cs="Arial"/>
          <w:bCs/>
          <w:sz w:val="22"/>
          <w:lang w:eastAsia="es-CO"/>
        </w:rPr>
        <w:t>C</w:t>
      </w:r>
      <w:r w:rsidRPr="000048D8">
        <w:rPr>
          <w:rFonts w:ascii="Arial Narrow" w:eastAsia="Liberation Serif" w:hAnsi="Arial Narrow" w:cs="Arial"/>
          <w:bCs/>
          <w:sz w:val="22"/>
          <w:lang w:eastAsia="es-CO"/>
        </w:rPr>
        <w:t>ontrato 124 del 2025, una vez concluido en su totalidad el proceso de mantenimiento correspondiente, los equipos quedaron en condiciones óptimas para iniciar las operaciones en los territorios que le han sido asignados, conforme a la planificación establecida.</w:t>
      </w:r>
    </w:p>
    <w:p w14:paraId="728B3E96" w14:textId="77777777" w:rsidR="00F36F0D" w:rsidRPr="000048D8" w:rsidRDefault="00F36F0D" w:rsidP="0076118E">
      <w:pPr>
        <w:widowControl w:val="0"/>
        <w:spacing w:after="0" w:line="264" w:lineRule="auto"/>
        <w:contextualSpacing/>
        <w:jc w:val="both"/>
        <w:rPr>
          <w:rFonts w:ascii="Arial Narrow" w:eastAsia="Liberation Serif" w:hAnsi="Arial Narrow" w:cs="Arial"/>
          <w:bCs/>
          <w:sz w:val="22"/>
          <w:lang w:eastAsia="es-CO"/>
        </w:rPr>
      </w:pPr>
    </w:p>
    <w:p w14:paraId="7D591FA4" w14:textId="513CA101" w:rsidR="005B3B71" w:rsidRPr="000048D8" w:rsidRDefault="005B3B71" w:rsidP="005B3B71">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Con el propósito de garantizar la continuidad del sostenimiento de la maquinaria empleada en las operaciones de desminado mecánico, considerada fundamental para el desarrollo, avance y eficiencia de las actividades de liberación de tierras, se llevó a cabo un diagnóstico técnico de los equipos barreminas DOK-ING MV-4 por parte de personal especializado del Batallón de Mantenimiento de Ingenieros del Ejército Nacional (BAMAI-40), conformado por el señor SV. Rosero Campaña </w:t>
      </w:r>
      <w:proofErr w:type="spellStart"/>
      <w:r w:rsidRPr="000048D8">
        <w:rPr>
          <w:rFonts w:ascii="Arial Narrow" w:eastAsia="Liberation Serif" w:hAnsi="Arial Narrow" w:cs="Arial"/>
          <w:bCs/>
          <w:sz w:val="22"/>
          <w:lang w:eastAsia="es-CO"/>
        </w:rPr>
        <w:t>Neiver</w:t>
      </w:r>
      <w:proofErr w:type="spellEnd"/>
      <w:r w:rsidRPr="000048D8">
        <w:rPr>
          <w:rFonts w:ascii="Arial Narrow" w:eastAsia="Liberation Serif" w:hAnsi="Arial Narrow" w:cs="Arial"/>
          <w:bCs/>
          <w:sz w:val="22"/>
          <w:lang w:eastAsia="es-CO"/>
        </w:rPr>
        <w:t>, Tecnólogo en Mecatrónica, y el señor SV. Mora Pinzón Juan Manuel, Técnico en Motores Diésel.</w:t>
      </w:r>
    </w:p>
    <w:p w14:paraId="415EECB8"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p>
    <w:p w14:paraId="6BDA3A56" w14:textId="5F1FD14F" w:rsidR="00BF0FB5" w:rsidRPr="000048D8" w:rsidRDefault="005B3B71" w:rsidP="005B3B71">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Teniendo en cuenta la idoneidad, experiencia y perfil técnico de los mencionados suboficiales para efectuar la evaluación especializada de este tipo de maquinaria, se realizó una inspección técnica entre los días 4 y 6 de febrero de 2026, con el fin de determinar el estado general de los equipos e identificar sus necesidades de mantenimiento y sostenimiento.</w:t>
      </w:r>
    </w:p>
    <w:p w14:paraId="075F5343" w14:textId="77777777" w:rsidR="00BF0FB5" w:rsidRPr="000048D8" w:rsidRDefault="00BF0FB5" w:rsidP="00BF0FB5">
      <w:pPr>
        <w:widowControl w:val="0"/>
        <w:spacing w:after="0" w:line="264" w:lineRule="auto"/>
        <w:contextualSpacing/>
        <w:jc w:val="both"/>
        <w:rPr>
          <w:rFonts w:ascii="Arial Narrow" w:eastAsia="Liberation Serif" w:hAnsi="Arial Narrow" w:cs="Arial"/>
          <w:bCs/>
          <w:sz w:val="22"/>
          <w:lang w:eastAsia="es-CO"/>
        </w:rPr>
      </w:pPr>
    </w:p>
    <w:p w14:paraId="6BDD535A" w14:textId="47E8F4EC"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r w:rsidRPr="000048D8">
        <w:rPr>
          <w:rFonts w:ascii="Arial Narrow" w:eastAsia="Liberation Serif" w:hAnsi="Arial Narrow" w:cs="Arial"/>
          <w:bCs/>
          <w:sz w:val="22"/>
          <w:lang w:eastAsia="es-CO"/>
        </w:rPr>
        <w:t>Como resultado de dicha actividad, se emitió el concepto técnico contenido en el oficio radicado No. 2026640003809753 del 10 de febrero de 2026, documento que hace parte integral del presente proceso y en el cual se consignan las necesidades técnicas, operacionales y de mantenimiento identificadas durante la inspección realizada a los equipos.</w:t>
      </w:r>
    </w:p>
    <w:p w14:paraId="24D3A15A"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p>
    <w:p w14:paraId="65E1C4B2"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r w:rsidRPr="000048D8">
        <w:rPr>
          <w:rFonts w:ascii="Arial Narrow" w:eastAsia="Liberation Serif" w:hAnsi="Arial Narrow" w:cs="Arial"/>
          <w:bCs/>
          <w:sz w:val="22"/>
          <w:lang w:eastAsia="es-CO"/>
        </w:rPr>
        <w:t>Con fundamento en las conclusiones y recomendaciones establecidas en el citado concepto técnico, se definieron las especificaciones técnicas que servirán de base para el proceso contractual cuyo objeto corresponde a la contratación del servicio integral para la maquinaria empleada en técnicas de desminado mecánico – barreminas (DOK-ING) durante la vigencia 2026. En consecuencia, el contratista seleccionado deberá garantizar el cumplimiento integral de las condiciones técnicas, operacionales y de mantenimiento establecidas en dicho documento.</w:t>
      </w:r>
    </w:p>
    <w:p w14:paraId="2143DA0D"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p>
    <w:p w14:paraId="4310E217"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r w:rsidRPr="000048D8">
        <w:rPr>
          <w:rFonts w:ascii="Arial Narrow" w:eastAsia="Liberation Serif" w:hAnsi="Arial Narrow" w:cs="Arial"/>
          <w:bCs/>
          <w:sz w:val="22"/>
          <w:lang w:eastAsia="es-CO"/>
        </w:rPr>
        <w:t>Cabe señalar que, durante la visita técnica, las máquinas no fueron sometidas a pruebas en condiciones reales de operación ni evaluadas durante el desarrollo de sus actividades habituales. La inspección se limitó a la realización de pruebas de encendido y verificaciones funcionales básicas, orientadas a identificar posibles anomalías en el funcionamiento general de los equipos y de sus principales subsistemas.</w:t>
      </w:r>
    </w:p>
    <w:p w14:paraId="79BE5D20" w14:textId="77777777" w:rsidR="005B3B71" w:rsidRPr="000048D8" w:rsidRDefault="005B3B71" w:rsidP="00C570E2">
      <w:pPr>
        <w:widowControl w:val="0"/>
        <w:spacing w:after="0" w:line="264" w:lineRule="auto"/>
        <w:contextualSpacing/>
        <w:jc w:val="both"/>
        <w:rPr>
          <w:rFonts w:ascii="Arial Narrow" w:eastAsia="Liberation Serif" w:hAnsi="Arial Narrow" w:cs="Arial"/>
          <w:bCs/>
          <w:sz w:val="22"/>
        </w:rPr>
      </w:pPr>
    </w:p>
    <w:p w14:paraId="74FBE676" w14:textId="17078D7D" w:rsidR="00244970" w:rsidRPr="000048D8" w:rsidRDefault="005B3B71"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Como resultado de la inspección efectuada, se evidenciaron las siguientes condiciones técnicas:</w:t>
      </w:r>
    </w:p>
    <w:p w14:paraId="3EC1A65A" w14:textId="77777777" w:rsidR="00D25220" w:rsidRPr="000048D8" w:rsidRDefault="00D25220" w:rsidP="0076118E">
      <w:pPr>
        <w:spacing w:line="264" w:lineRule="auto"/>
        <w:contextualSpacing/>
        <w:jc w:val="both"/>
        <w:rPr>
          <w:rFonts w:ascii="Arial Narrow" w:eastAsia="Liberation Serif" w:hAnsi="Arial Narrow" w:cs="Arial"/>
          <w:bCs/>
          <w:sz w:val="22"/>
          <w:lang w:eastAsia="es-CO"/>
        </w:rPr>
      </w:pPr>
    </w:p>
    <w:p w14:paraId="129A0CF6" w14:textId="4405AF9B" w:rsidR="00244970"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2.1.1. ESTADO</w:t>
      </w:r>
      <w:r w:rsidR="00244970" w:rsidRPr="000048D8">
        <w:rPr>
          <w:rFonts w:ascii="Arial Narrow" w:eastAsia="Gulim" w:hAnsi="Arial Narrow" w:cs="Arial"/>
          <w:b/>
          <w:bCs/>
          <w:sz w:val="22"/>
          <w:lang w:eastAsia="es-ES"/>
        </w:rPr>
        <w:t xml:space="preserve"> ACTUAL DE LOS EQUIPOS</w:t>
      </w:r>
    </w:p>
    <w:p w14:paraId="24B13932" w14:textId="77777777"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p>
    <w:tbl>
      <w:tblPr>
        <w:tblStyle w:val="Tablaconcuadrcula"/>
        <w:tblW w:w="10207" w:type="dxa"/>
        <w:tblInd w:w="-147" w:type="dxa"/>
        <w:tblLook w:val="04A0" w:firstRow="1" w:lastRow="0" w:firstColumn="1" w:lastColumn="0" w:noHBand="0" w:noVBand="1"/>
      </w:tblPr>
      <w:tblGrid>
        <w:gridCol w:w="1067"/>
        <w:gridCol w:w="1537"/>
        <w:gridCol w:w="2163"/>
        <w:gridCol w:w="3136"/>
        <w:gridCol w:w="2304"/>
      </w:tblGrid>
      <w:tr w:rsidR="0093485B" w:rsidRPr="000048D8" w14:paraId="5C606017" w14:textId="77777777" w:rsidTr="008C101A">
        <w:trPr>
          <w:tblHeader/>
        </w:trPr>
        <w:tc>
          <w:tcPr>
            <w:tcW w:w="1067" w:type="dxa"/>
            <w:shd w:val="clear" w:color="auto" w:fill="DEEAF6" w:themeFill="accent1" w:themeFillTint="33"/>
          </w:tcPr>
          <w:p w14:paraId="431C85E9" w14:textId="37EF0452" w:rsidR="008C101A" w:rsidRPr="000048D8" w:rsidRDefault="008C101A" w:rsidP="00C570E2">
            <w:pPr>
              <w:tabs>
                <w:tab w:val="left" w:pos="1180"/>
              </w:tabs>
              <w:spacing w:line="264" w:lineRule="auto"/>
              <w:contextualSpacing/>
              <w:jc w:val="center"/>
              <w:rPr>
                <w:rFonts w:ascii="Arial Narrow" w:eastAsia="Gulim" w:hAnsi="Arial Narrow" w:cs="Arial"/>
                <w:b/>
                <w:bCs/>
                <w:sz w:val="22"/>
                <w:lang w:eastAsia="es-ES"/>
              </w:rPr>
            </w:pPr>
            <w:r w:rsidRPr="000048D8">
              <w:rPr>
                <w:rFonts w:ascii="Arial Narrow" w:eastAsia="Gulim" w:hAnsi="Arial Narrow" w:cs="Arial"/>
                <w:b/>
                <w:bCs/>
                <w:sz w:val="22"/>
                <w:lang w:eastAsia="es-ES"/>
              </w:rPr>
              <w:t>ITEM</w:t>
            </w:r>
          </w:p>
        </w:tc>
        <w:tc>
          <w:tcPr>
            <w:tcW w:w="1537" w:type="dxa"/>
            <w:shd w:val="clear" w:color="auto" w:fill="DEEAF6" w:themeFill="accent1" w:themeFillTint="33"/>
          </w:tcPr>
          <w:p w14:paraId="384A0719" w14:textId="1817E9BC" w:rsidR="008C101A" w:rsidRPr="000048D8" w:rsidRDefault="008C101A" w:rsidP="00C570E2">
            <w:pPr>
              <w:tabs>
                <w:tab w:val="left" w:pos="1180"/>
              </w:tabs>
              <w:spacing w:line="264" w:lineRule="auto"/>
              <w:contextualSpacing/>
              <w:jc w:val="center"/>
              <w:rPr>
                <w:rFonts w:ascii="Arial Narrow" w:eastAsia="Gulim" w:hAnsi="Arial Narrow" w:cs="Arial"/>
                <w:b/>
                <w:bCs/>
                <w:sz w:val="22"/>
                <w:lang w:eastAsia="es-ES"/>
              </w:rPr>
            </w:pPr>
            <w:r w:rsidRPr="000048D8">
              <w:rPr>
                <w:rFonts w:ascii="Arial Narrow" w:eastAsia="Gulim" w:hAnsi="Arial Narrow" w:cs="Arial"/>
                <w:b/>
                <w:bCs/>
                <w:sz w:val="22"/>
                <w:lang w:eastAsia="es-ES"/>
              </w:rPr>
              <w:t>EQUIPO</w:t>
            </w:r>
          </w:p>
        </w:tc>
        <w:tc>
          <w:tcPr>
            <w:tcW w:w="2163" w:type="dxa"/>
            <w:shd w:val="clear" w:color="auto" w:fill="DEEAF6" w:themeFill="accent1" w:themeFillTint="33"/>
          </w:tcPr>
          <w:p w14:paraId="0AFF208E" w14:textId="01118085" w:rsidR="008C101A" w:rsidRPr="000048D8" w:rsidRDefault="008C101A" w:rsidP="00C570E2">
            <w:pPr>
              <w:tabs>
                <w:tab w:val="left" w:pos="1180"/>
              </w:tabs>
              <w:spacing w:line="264" w:lineRule="auto"/>
              <w:contextualSpacing/>
              <w:jc w:val="center"/>
              <w:rPr>
                <w:rFonts w:ascii="Arial Narrow" w:eastAsia="Gulim" w:hAnsi="Arial Narrow" w:cs="Arial"/>
                <w:b/>
                <w:bCs/>
                <w:sz w:val="22"/>
                <w:lang w:eastAsia="es-ES"/>
              </w:rPr>
            </w:pPr>
            <w:r w:rsidRPr="000048D8">
              <w:rPr>
                <w:rFonts w:ascii="Arial Narrow" w:eastAsia="Gulim" w:hAnsi="Arial Narrow" w:cs="Arial"/>
                <w:b/>
                <w:bCs/>
                <w:sz w:val="22"/>
                <w:lang w:eastAsia="es-ES"/>
              </w:rPr>
              <w:t>IDENTIFICACIÓN</w:t>
            </w:r>
          </w:p>
        </w:tc>
        <w:tc>
          <w:tcPr>
            <w:tcW w:w="3136" w:type="dxa"/>
            <w:shd w:val="clear" w:color="auto" w:fill="DEEAF6" w:themeFill="accent1" w:themeFillTint="33"/>
          </w:tcPr>
          <w:p w14:paraId="5A72C3C0" w14:textId="2638D38B" w:rsidR="008C101A" w:rsidRPr="000048D8" w:rsidRDefault="008C101A" w:rsidP="00C570E2">
            <w:pPr>
              <w:tabs>
                <w:tab w:val="left" w:pos="1180"/>
              </w:tabs>
              <w:spacing w:line="264" w:lineRule="auto"/>
              <w:contextualSpacing/>
              <w:jc w:val="center"/>
              <w:rPr>
                <w:rFonts w:ascii="Arial Narrow" w:eastAsia="Gulim" w:hAnsi="Arial Narrow" w:cs="Arial"/>
                <w:b/>
                <w:bCs/>
                <w:sz w:val="22"/>
                <w:lang w:eastAsia="es-ES"/>
              </w:rPr>
            </w:pPr>
            <w:r w:rsidRPr="000048D8">
              <w:rPr>
                <w:rFonts w:ascii="Arial Narrow" w:eastAsia="Gulim" w:hAnsi="Arial Narrow" w:cs="Arial"/>
                <w:b/>
                <w:bCs/>
                <w:sz w:val="22"/>
                <w:lang w:eastAsia="es-ES"/>
              </w:rPr>
              <w:t>INSPECCIÓN</w:t>
            </w:r>
          </w:p>
        </w:tc>
        <w:tc>
          <w:tcPr>
            <w:tcW w:w="2304" w:type="dxa"/>
            <w:shd w:val="clear" w:color="auto" w:fill="DEEAF6" w:themeFill="accent1" w:themeFillTint="33"/>
          </w:tcPr>
          <w:p w14:paraId="5B9B88D2" w14:textId="5033488A" w:rsidR="008C101A" w:rsidRPr="000048D8" w:rsidRDefault="008C101A" w:rsidP="00C570E2">
            <w:pPr>
              <w:tabs>
                <w:tab w:val="left" w:pos="1180"/>
              </w:tabs>
              <w:spacing w:line="264" w:lineRule="auto"/>
              <w:contextualSpacing/>
              <w:jc w:val="center"/>
              <w:rPr>
                <w:rFonts w:ascii="Arial Narrow" w:eastAsia="Gulim" w:hAnsi="Arial Narrow" w:cs="Arial"/>
                <w:b/>
                <w:bCs/>
                <w:sz w:val="22"/>
                <w:lang w:eastAsia="es-ES"/>
              </w:rPr>
            </w:pPr>
            <w:r w:rsidRPr="000048D8">
              <w:rPr>
                <w:rFonts w:ascii="Arial Narrow" w:eastAsia="Gulim" w:hAnsi="Arial Narrow" w:cs="Arial"/>
                <w:b/>
                <w:bCs/>
                <w:sz w:val="22"/>
                <w:lang w:eastAsia="es-ES"/>
              </w:rPr>
              <w:t>ESTADO ACTUAL</w:t>
            </w:r>
          </w:p>
          <w:p w14:paraId="78908C39" w14:textId="51CCCD88" w:rsidR="008C101A" w:rsidRPr="000048D8" w:rsidRDefault="008C101A" w:rsidP="00C570E2">
            <w:pPr>
              <w:tabs>
                <w:tab w:val="left" w:pos="1180"/>
              </w:tabs>
              <w:spacing w:line="264" w:lineRule="auto"/>
              <w:contextualSpacing/>
              <w:jc w:val="center"/>
              <w:rPr>
                <w:rFonts w:ascii="Arial Narrow" w:eastAsia="Gulim" w:hAnsi="Arial Narrow" w:cs="Arial"/>
                <w:b/>
                <w:bCs/>
                <w:sz w:val="22"/>
                <w:lang w:eastAsia="es-ES"/>
              </w:rPr>
            </w:pPr>
          </w:p>
        </w:tc>
      </w:tr>
      <w:tr w:rsidR="0093485B" w:rsidRPr="000048D8" w14:paraId="11D58334" w14:textId="77777777" w:rsidTr="008C101A">
        <w:tc>
          <w:tcPr>
            <w:tcW w:w="1067" w:type="dxa"/>
          </w:tcPr>
          <w:p w14:paraId="21B53F57" w14:textId="3AB7CB83"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1</w:t>
            </w:r>
          </w:p>
        </w:tc>
        <w:tc>
          <w:tcPr>
            <w:tcW w:w="1537" w:type="dxa"/>
          </w:tcPr>
          <w:p w14:paraId="414B9FC8" w14:textId="6C4CB4C1"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Barreminas DOK-ING</w:t>
            </w:r>
          </w:p>
        </w:tc>
        <w:tc>
          <w:tcPr>
            <w:tcW w:w="2163" w:type="dxa"/>
          </w:tcPr>
          <w:p w14:paraId="0D3D97D2" w14:textId="5ED50421"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MV4 163</w:t>
            </w:r>
          </w:p>
        </w:tc>
        <w:tc>
          <w:tcPr>
            <w:tcW w:w="3136" w:type="dxa"/>
          </w:tcPr>
          <w:p w14:paraId="173C27D6" w14:textId="77777777" w:rsidR="008C101A" w:rsidRPr="000048D8" w:rsidRDefault="008C101A" w:rsidP="0076118E">
            <w:pPr>
              <w:widowControl w:val="0"/>
              <w:spacing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Se realiza inspección física del equipo encontrando las siguientes novedades para realizar por tiempo y desgaste de piezas.</w:t>
            </w:r>
          </w:p>
          <w:p w14:paraId="79D0F5FC" w14:textId="77777777" w:rsidR="008C101A" w:rsidRPr="000048D8" w:rsidRDefault="008C101A" w:rsidP="0076118E">
            <w:pPr>
              <w:pStyle w:val="Prrafodelista"/>
              <w:tabs>
                <w:tab w:val="left" w:pos="1180"/>
              </w:tabs>
              <w:spacing w:line="264" w:lineRule="auto"/>
              <w:ind w:left="284"/>
              <w:jc w:val="both"/>
              <w:rPr>
                <w:rFonts w:ascii="Arial Narrow" w:eastAsia="Gulim" w:hAnsi="Arial Narrow" w:cs="Arial"/>
                <w:sz w:val="22"/>
              </w:rPr>
            </w:pPr>
          </w:p>
          <w:p w14:paraId="6079BC0E"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de bombas hidráulicas y cambio de empaquetadura.</w:t>
            </w:r>
          </w:p>
          <w:p w14:paraId="39305A80"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y cambio de empaquetadura de transferencia.</w:t>
            </w:r>
          </w:p>
          <w:p w14:paraId="0F0CAC2E"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aceite hidráulico.</w:t>
            </w:r>
          </w:p>
          <w:p w14:paraId="743625B8" w14:textId="4F08E982"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filtro hidráulico</w:t>
            </w:r>
            <w:r w:rsidR="00303CF6" w:rsidRPr="000048D8">
              <w:rPr>
                <w:rFonts w:ascii="Arial Narrow" w:eastAsia="Gulim" w:hAnsi="Arial Narrow" w:cs="Arial"/>
                <w:sz w:val="22"/>
              </w:rPr>
              <w:t xml:space="preserve"> REF.050102</w:t>
            </w:r>
          </w:p>
          <w:p w14:paraId="5C51E8D8" w14:textId="23F31006"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lastRenderedPageBreak/>
              <w:t>Cambio de</w:t>
            </w:r>
            <w:r w:rsidR="00303CF6" w:rsidRPr="000048D8">
              <w:rPr>
                <w:rFonts w:ascii="Arial Narrow" w:eastAsia="Gulim" w:hAnsi="Arial Narrow" w:cs="Arial"/>
                <w:sz w:val="22"/>
              </w:rPr>
              <w:t xml:space="preserve"> protector</w:t>
            </w:r>
            <w:r w:rsidRPr="000048D8">
              <w:rPr>
                <w:rFonts w:ascii="Arial Narrow" w:eastAsia="Gulim" w:hAnsi="Arial Narrow" w:cs="Arial"/>
                <w:sz w:val="22"/>
              </w:rPr>
              <w:t xml:space="preserve"> enfriador del hidráulico.</w:t>
            </w:r>
          </w:p>
          <w:p w14:paraId="4D5EA0FA" w14:textId="107FA330"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 xml:space="preserve">Cambio de </w:t>
            </w:r>
            <w:r w:rsidR="00C7119D" w:rsidRPr="000048D8">
              <w:rPr>
                <w:rFonts w:ascii="Arial Narrow" w:eastAsia="Gulim" w:hAnsi="Arial Narrow" w:cs="Arial"/>
                <w:sz w:val="22"/>
              </w:rPr>
              <w:t>m</w:t>
            </w:r>
            <w:r w:rsidRPr="000048D8">
              <w:rPr>
                <w:rFonts w:ascii="Arial Narrow" w:eastAsia="Gulim" w:hAnsi="Arial Narrow" w:cs="Arial"/>
                <w:sz w:val="22"/>
              </w:rPr>
              <w:t>artillos del equipo de trabajo.</w:t>
            </w:r>
          </w:p>
          <w:p w14:paraId="42526FFC"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y extracción de tornillos partidos del soporte de elemento de trabajo.</w:t>
            </w:r>
          </w:p>
          <w:p w14:paraId="6F9EF63A"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de motor de arranque.</w:t>
            </w:r>
          </w:p>
          <w:p w14:paraId="40590D8D"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de alternador.</w:t>
            </w:r>
          </w:p>
          <w:p w14:paraId="3369A514"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aceite de motor.</w:t>
            </w:r>
          </w:p>
          <w:p w14:paraId="76EEB559"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filtro de aceite de motor.</w:t>
            </w:r>
          </w:p>
          <w:p w14:paraId="3EB0034E"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filtro de combustible.</w:t>
            </w:r>
          </w:p>
          <w:p w14:paraId="017B9770" w14:textId="77777777"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refrigerante.</w:t>
            </w:r>
          </w:p>
          <w:p w14:paraId="662FBF83" w14:textId="3146929B" w:rsidR="008C101A" w:rsidRPr="000048D8" w:rsidRDefault="008C101A">
            <w:pPr>
              <w:pStyle w:val="Prrafodelista"/>
              <w:numPr>
                <w:ilvl w:val="0"/>
                <w:numId w:val="19"/>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filtro de aire.</w:t>
            </w:r>
          </w:p>
        </w:tc>
        <w:tc>
          <w:tcPr>
            <w:tcW w:w="2304" w:type="dxa"/>
          </w:tcPr>
          <w:p w14:paraId="4F2CD9B0" w14:textId="0BA43159" w:rsidR="008C101A" w:rsidRPr="000048D8" w:rsidRDefault="008C101A" w:rsidP="0076118E">
            <w:pPr>
              <w:tabs>
                <w:tab w:val="left" w:pos="1180"/>
              </w:tabs>
              <w:spacing w:line="264" w:lineRule="auto"/>
              <w:contextualSpacing/>
              <w:jc w:val="both"/>
              <w:rPr>
                <w:rFonts w:ascii="Arial Narrow" w:eastAsia="Gulim" w:hAnsi="Arial Narrow" w:cs="Arial"/>
                <w:sz w:val="22"/>
              </w:rPr>
            </w:pPr>
            <w:r w:rsidRPr="000048D8">
              <w:rPr>
                <w:rFonts w:ascii="Arial Narrow" w:eastAsia="Gulim" w:hAnsi="Arial Narrow" w:cs="Arial"/>
                <w:sz w:val="22"/>
              </w:rPr>
              <w:lastRenderedPageBreak/>
              <w:t>El equipo se encuentra actualmente fuera de servicio por la fuga de hidráulico en la transferencia se recomienda no operar el equipo y mantener los registros cerrados del tanque hidráulico, se debe realizar la reparación respectiva para colocar en línea de servicio.</w:t>
            </w:r>
          </w:p>
          <w:p w14:paraId="0EF616CE" w14:textId="7FCC92FC"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p>
        </w:tc>
      </w:tr>
      <w:tr w:rsidR="0093485B" w:rsidRPr="000048D8" w14:paraId="16967CA7" w14:textId="77777777" w:rsidTr="008C101A">
        <w:tc>
          <w:tcPr>
            <w:tcW w:w="1067" w:type="dxa"/>
          </w:tcPr>
          <w:p w14:paraId="0432A69C" w14:textId="2638E2FE"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2</w:t>
            </w:r>
          </w:p>
        </w:tc>
        <w:tc>
          <w:tcPr>
            <w:tcW w:w="1537" w:type="dxa"/>
          </w:tcPr>
          <w:p w14:paraId="262E5FE7" w14:textId="7259A089"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Barreminas DOK-ING</w:t>
            </w:r>
          </w:p>
        </w:tc>
        <w:tc>
          <w:tcPr>
            <w:tcW w:w="2163" w:type="dxa"/>
          </w:tcPr>
          <w:p w14:paraId="5C21E15B" w14:textId="4DA24B3A"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MV4 164</w:t>
            </w:r>
          </w:p>
        </w:tc>
        <w:tc>
          <w:tcPr>
            <w:tcW w:w="3136" w:type="dxa"/>
          </w:tcPr>
          <w:p w14:paraId="6877A75C" w14:textId="77777777" w:rsidR="008D7984" w:rsidRPr="000048D8" w:rsidRDefault="008D7984" w:rsidP="0076118E">
            <w:pPr>
              <w:tabs>
                <w:tab w:val="left" w:pos="1180"/>
              </w:tabs>
              <w:spacing w:line="264" w:lineRule="auto"/>
              <w:contextualSpacing/>
              <w:jc w:val="both"/>
              <w:rPr>
                <w:rFonts w:ascii="Arial Narrow" w:eastAsia="Gulim" w:hAnsi="Arial Narrow" w:cs="Arial"/>
                <w:sz w:val="22"/>
                <w:lang w:eastAsia="es-ES"/>
              </w:rPr>
            </w:pPr>
            <w:r w:rsidRPr="000048D8">
              <w:rPr>
                <w:rFonts w:ascii="Arial Narrow" w:eastAsia="Gulim" w:hAnsi="Arial Narrow" w:cs="Arial"/>
                <w:sz w:val="22"/>
                <w:lang w:eastAsia="es-ES"/>
              </w:rPr>
              <w:t>Se realiza inspección física del equipo encontrando las siguientes novedades para realizar por tiempo y desgaste de piezas.</w:t>
            </w:r>
          </w:p>
          <w:p w14:paraId="515C7227" w14:textId="77777777" w:rsidR="008D7984" w:rsidRPr="000048D8" w:rsidRDefault="008D7984" w:rsidP="0076118E">
            <w:pPr>
              <w:tabs>
                <w:tab w:val="left" w:pos="1180"/>
              </w:tabs>
              <w:spacing w:line="264" w:lineRule="auto"/>
              <w:contextualSpacing/>
              <w:jc w:val="both"/>
              <w:rPr>
                <w:rFonts w:ascii="Arial Narrow" w:eastAsia="Gulim" w:hAnsi="Arial Narrow" w:cs="Arial"/>
                <w:b/>
                <w:bCs/>
                <w:sz w:val="22"/>
              </w:rPr>
            </w:pPr>
          </w:p>
          <w:p w14:paraId="62941410"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de bombas hidráulicas y cambio de empaquetadura.</w:t>
            </w:r>
          </w:p>
          <w:p w14:paraId="65D2981B"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y cambio de empaquetadura de transferencia.</w:t>
            </w:r>
          </w:p>
          <w:p w14:paraId="5B222C08"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aceite hidráulico.</w:t>
            </w:r>
          </w:p>
          <w:p w14:paraId="49002225" w14:textId="479278B4"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filtro hidráulico</w:t>
            </w:r>
            <w:r w:rsidR="00303CF6" w:rsidRPr="000048D8">
              <w:rPr>
                <w:rFonts w:ascii="Arial Narrow" w:eastAsia="Gulim" w:hAnsi="Arial Narrow" w:cs="Arial"/>
                <w:sz w:val="22"/>
              </w:rPr>
              <w:t xml:space="preserve"> </w:t>
            </w:r>
            <w:proofErr w:type="spellStart"/>
            <w:r w:rsidR="00303CF6" w:rsidRPr="000048D8">
              <w:rPr>
                <w:rFonts w:ascii="Arial Narrow" w:eastAsia="Gulim" w:hAnsi="Arial Narrow" w:cs="Arial"/>
                <w:sz w:val="22"/>
              </w:rPr>
              <w:t>ref</w:t>
            </w:r>
            <w:proofErr w:type="spellEnd"/>
            <w:r w:rsidR="00303CF6" w:rsidRPr="000048D8">
              <w:rPr>
                <w:rFonts w:ascii="Arial Narrow" w:eastAsia="Gulim" w:hAnsi="Arial Narrow" w:cs="Arial"/>
                <w:sz w:val="22"/>
              </w:rPr>
              <w:t xml:space="preserve"> 050102</w:t>
            </w:r>
            <w:r w:rsidRPr="000048D8">
              <w:rPr>
                <w:rFonts w:ascii="Arial Narrow" w:eastAsia="Gulim" w:hAnsi="Arial Narrow" w:cs="Arial"/>
                <w:sz w:val="22"/>
              </w:rPr>
              <w:t>.</w:t>
            </w:r>
          </w:p>
          <w:p w14:paraId="252ACD38" w14:textId="77F08C95"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w:t>
            </w:r>
            <w:r w:rsidR="007C3D59" w:rsidRPr="000048D8">
              <w:rPr>
                <w:rFonts w:ascii="Arial Narrow" w:eastAsia="Gulim" w:hAnsi="Arial Narrow" w:cs="Arial"/>
                <w:sz w:val="22"/>
              </w:rPr>
              <w:t xml:space="preserve"> protector </w:t>
            </w:r>
            <w:r w:rsidRPr="000048D8">
              <w:rPr>
                <w:rFonts w:ascii="Arial Narrow" w:eastAsia="Gulim" w:hAnsi="Arial Narrow" w:cs="Arial"/>
                <w:sz w:val="22"/>
              </w:rPr>
              <w:t>l enfriador del hidráulico.</w:t>
            </w:r>
          </w:p>
          <w:p w14:paraId="760FA6C5" w14:textId="3505CCB2"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 xml:space="preserve">Cambio de </w:t>
            </w:r>
            <w:r w:rsidR="007C3D59" w:rsidRPr="000048D8">
              <w:rPr>
                <w:rFonts w:ascii="Arial Narrow" w:eastAsia="Gulim" w:hAnsi="Arial Narrow" w:cs="Arial"/>
                <w:sz w:val="22"/>
              </w:rPr>
              <w:t>p</w:t>
            </w:r>
            <w:r w:rsidRPr="000048D8">
              <w:rPr>
                <w:rFonts w:ascii="Arial Narrow" w:eastAsia="Gulim" w:hAnsi="Arial Narrow" w:cs="Arial"/>
                <w:sz w:val="22"/>
              </w:rPr>
              <w:t>artillos del equipo de trabajo.</w:t>
            </w:r>
          </w:p>
          <w:p w14:paraId="517DD411"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lastRenderedPageBreak/>
              <w:t>Cambio y extracción de tornillos partidos del soporte de elemento de trabajo.</w:t>
            </w:r>
          </w:p>
          <w:p w14:paraId="633D7DCB"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de motor de arranque.</w:t>
            </w:r>
          </w:p>
          <w:p w14:paraId="490FCAFC"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Mantenimiento de alternador.</w:t>
            </w:r>
          </w:p>
          <w:p w14:paraId="7DEAF125"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aceite de motor.</w:t>
            </w:r>
          </w:p>
          <w:p w14:paraId="39322336"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filtro de aceite de motor.</w:t>
            </w:r>
          </w:p>
          <w:p w14:paraId="537D9161"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filtro de combustible.</w:t>
            </w:r>
          </w:p>
          <w:p w14:paraId="133F0A03"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de refrigerante.</w:t>
            </w:r>
          </w:p>
          <w:p w14:paraId="746FCB69" w14:textId="26751EF0"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tapa hidráulico</w:t>
            </w:r>
            <w:r w:rsidR="007C3D59" w:rsidRPr="000048D8">
              <w:rPr>
                <w:rFonts w:ascii="Arial Narrow" w:eastAsia="Gulim" w:hAnsi="Arial Narrow" w:cs="Arial"/>
                <w:sz w:val="22"/>
              </w:rPr>
              <w:t xml:space="preserve"> </w:t>
            </w:r>
            <w:proofErr w:type="spellStart"/>
            <w:r w:rsidR="007C3D59" w:rsidRPr="000048D8">
              <w:rPr>
                <w:rFonts w:ascii="Arial Narrow" w:eastAsia="Gulim" w:hAnsi="Arial Narrow" w:cs="Arial"/>
                <w:sz w:val="22"/>
              </w:rPr>
              <w:t>ref</w:t>
            </w:r>
            <w:proofErr w:type="spellEnd"/>
            <w:r w:rsidR="007C3D59" w:rsidRPr="000048D8">
              <w:rPr>
                <w:rFonts w:ascii="Arial Narrow" w:eastAsia="Gulim" w:hAnsi="Arial Narrow" w:cs="Arial"/>
                <w:sz w:val="22"/>
              </w:rPr>
              <w:t xml:space="preserve"> 050101</w:t>
            </w:r>
            <w:r w:rsidRPr="000048D8">
              <w:rPr>
                <w:rFonts w:ascii="Arial Narrow" w:eastAsia="Gulim" w:hAnsi="Arial Narrow" w:cs="Arial"/>
                <w:sz w:val="22"/>
              </w:rPr>
              <w:t>.</w:t>
            </w:r>
          </w:p>
          <w:p w14:paraId="7FDB6F6E" w14:textId="77777777" w:rsidR="008D7984"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 xml:space="preserve">Cambio de rodamientos del </w:t>
            </w:r>
            <w:proofErr w:type="spellStart"/>
            <w:r w:rsidRPr="000048D8">
              <w:rPr>
                <w:rFonts w:ascii="Arial Narrow" w:eastAsia="Gulim" w:hAnsi="Arial Narrow" w:cs="Arial"/>
                <w:sz w:val="22"/>
              </w:rPr>
              <w:t>Flail</w:t>
            </w:r>
            <w:proofErr w:type="spellEnd"/>
          </w:p>
          <w:p w14:paraId="1ACF41FE" w14:textId="1EF2A7E1" w:rsidR="008C101A" w:rsidRPr="000048D8" w:rsidRDefault="008D7984">
            <w:pPr>
              <w:pStyle w:val="Prrafodelista"/>
              <w:numPr>
                <w:ilvl w:val="0"/>
                <w:numId w:val="20"/>
              </w:numPr>
              <w:tabs>
                <w:tab w:val="left" w:pos="1180"/>
              </w:tabs>
              <w:spacing w:line="264" w:lineRule="auto"/>
              <w:jc w:val="both"/>
              <w:rPr>
                <w:rFonts w:ascii="Arial Narrow" w:eastAsia="Gulim" w:hAnsi="Arial Narrow" w:cs="Arial"/>
                <w:sz w:val="22"/>
              </w:rPr>
            </w:pPr>
            <w:r w:rsidRPr="000048D8">
              <w:rPr>
                <w:rFonts w:ascii="Arial Narrow" w:eastAsia="Gulim" w:hAnsi="Arial Narrow" w:cs="Arial"/>
                <w:sz w:val="22"/>
              </w:rPr>
              <w:t>Cambio filtro de aire.</w:t>
            </w:r>
          </w:p>
        </w:tc>
        <w:tc>
          <w:tcPr>
            <w:tcW w:w="2304" w:type="dxa"/>
          </w:tcPr>
          <w:p w14:paraId="17CC3BF9" w14:textId="77777777" w:rsidR="008D7984" w:rsidRPr="000048D8" w:rsidRDefault="008D7984" w:rsidP="0076118E">
            <w:pPr>
              <w:tabs>
                <w:tab w:val="left" w:pos="1180"/>
              </w:tabs>
              <w:spacing w:line="264" w:lineRule="auto"/>
              <w:contextualSpacing/>
              <w:jc w:val="both"/>
              <w:rPr>
                <w:rFonts w:ascii="Arial Narrow" w:eastAsia="Gulim" w:hAnsi="Arial Narrow" w:cs="Arial"/>
                <w:sz w:val="22"/>
                <w:lang w:eastAsia="es-ES"/>
              </w:rPr>
            </w:pPr>
            <w:r w:rsidRPr="000048D8">
              <w:rPr>
                <w:rFonts w:ascii="Arial Narrow" w:eastAsia="Gulim" w:hAnsi="Arial Narrow" w:cs="Arial"/>
                <w:sz w:val="22"/>
                <w:lang w:eastAsia="es-ES"/>
              </w:rPr>
              <w:lastRenderedPageBreak/>
              <w:t>El equipo actualmente se encuentra en línea de servicio, pero se recomienda realizar el mantenimiento respectivo por tiempo de uso.</w:t>
            </w:r>
          </w:p>
          <w:p w14:paraId="1C237043" w14:textId="77777777" w:rsidR="008C101A" w:rsidRPr="000048D8" w:rsidRDefault="008C101A" w:rsidP="0076118E">
            <w:pPr>
              <w:tabs>
                <w:tab w:val="left" w:pos="1180"/>
              </w:tabs>
              <w:spacing w:line="264" w:lineRule="auto"/>
              <w:contextualSpacing/>
              <w:jc w:val="both"/>
              <w:rPr>
                <w:rFonts w:ascii="Arial Narrow" w:eastAsia="Gulim" w:hAnsi="Arial Narrow" w:cs="Arial"/>
                <w:sz w:val="22"/>
              </w:rPr>
            </w:pPr>
          </w:p>
        </w:tc>
      </w:tr>
    </w:tbl>
    <w:p w14:paraId="1F5AA379" w14:textId="77777777" w:rsidR="008C101A" w:rsidRPr="000048D8" w:rsidRDefault="008C101A" w:rsidP="0076118E">
      <w:pPr>
        <w:tabs>
          <w:tab w:val="left" w:pos="1180"/>
        </w:tabs>
        <w:spacing w:line="264" w:lineRule="auto"/>
        <w:contextualSpacing/>
        <w:jc w:val="both"/>
        <w:rPr>
          <w:rFonts w:ascii="Arial Narrow" w:eastAsia="Gulim" w:hAnsi="Arial Narrow" w:cs="Arial"/>
          <w:b/>
          <w:bCs/>
          <w:sz w:val="22"/>
          <w:lang w:eastAsia="es-ES"/>
        </w:rPr>
      </w:pPr>
    </w:p>
    <w:p w14:paraId="6BEABE75" w14:textId="77777777" w:rsidR="003A3DDD" w:rsidRPr="000048D8" w:rsidRDefault="00014FEA" w:rsidP="0076118E">
      <w:pPr>
        <w:tabs>
          <w:tab w:val="left" w:pos="1180"/>
        </w:tabs>
        <w:spacing w:line="264" w:lineRule="auto"/>
        <w:contextualSpacing/>
        <w:jc w:val="both"/>
        <w:rPr>
          <w:rFonts w:ascii="Arial Narrow" w:eastAsia="Gulim" w:hAnsi="Arial Narrow" w:cs="Arial"/>
          <w:sz w:val="22"/>
          <w:lang w:eastAsia="es-ES"/>
        </w:rPr>
        <w:sectPr w:rsidR="003A3DDD" w:rsidRPr="000048D8" w:rsidSect="003A617F">
          <w:headerReference w:type="default" r:id="rId9"/>
          <w:footerReference w:type="default" r:id="rId10"/>
          <w:pgSz w:w="12240" w:h="15840" w:code="1"/>
          <w:pgMar w:top="1134" w:right="1134" w:bottom="1134" w:left="1134" w:header="567" w:footer="567" w:gutter="0"/>
          <w:cols w:space="708"/>
          <w:docGrid w:linePitch="360"/>
        </w:sectPr>
      </w:pPr>
      <w:r w:rsidRPr="000048D8">
        <w:rPr>
          <w:rFonts w:ascii="Arial Narrow" w:eastAsia="Gulim" w:hAnsi="Arial Narrow" w:cs="Arial"/>
          <w:sz w:val="22"/>
          <w:lang w:eastAsia="es-ES"/>
        </w:rPr>
        <w:t xml:space="preserve">Como resultado de esta verificación para el </w:t>
      </w:r>
      <w:r w:rsidRPr="000048D8">
        <w:rPr>
          <w:rFonts w:ascii="Arial Narrow" w:eastAsia="Gulim" w:hAnsi="Arial Narrow" w:cs="Arial"/>
          <w:b/>
          <w:bCs/>
          <w:sz w:val="22"/>
          <w:lang w:eastAsia="es-ES"/>
        </w:rPr>
        <w:t>SERVICIO INTEGRAL PARA LA MAQUINARIA EMPLEADA CON TECNICA DE DESMINADO DE EQUIPO MECANICO</w:t>
      </w:r>
      <w:r w:rsidRPr="000048D8">
        <w:rPr>
          <w:rFonts w:ascii="Arial Narrow" w:eastAsia="Gulim" w:hAnsi="Arial Narrow" w:cs="Arial"/>
          <w:sz w:val="22"/>
          <w:lang w:eastAsia="es-ES"/>
        </w:rPr>
        <w:t>, se determinó la necesidad de adquirir como se relaciona a continuación:</w:t>
      </w:r>
    </w:p>
    <w:p w14:paraId="383AA34E" w14:textId="77777777" w:rsidR="00014FEA" w:rsidRPr="000048D8" w:rsidRDefault="00014FEA" w:rsidP="0076118E">
      <w:pPr>
        <w:tabs>
          <w:tab w:val="left" w:pos="1180"/>
        </w:tabs>
        <w:spacing w:line="264" w:lineRule="auto"/>
        <w:contextualSpacing/>
        <w:jc w:val="center"/>
        <w:rPr>
          <w:rFonts w:ascii="Arial Narrow" w:eastAsia="Gulim" w:hAnsi="Arial Narrow" w:cs="Arial"/>
          <w:b/>
          <w:bCs/>
          <w:sz w:val="22"/>
          <w:lang w:eastAsia="es-ES"/>
        </w:rPr>
      </w:pPr>
      <w:r w:rsidRPr="000048D8">
        <w:rPr>
          <w:rFonts w:ascii="Arial Narrow" w:eastAsia="Gulim" w:hAnsi="Arial Narrow" w:cs="Arial"/>
          <w:b/>
          <w:bCs/>
          <w:sz w:val="22"/>
          <w:lang w:eastAsia="es-ES"/>
        </w:rPr>
        <w:lastRenderedPageBreak/>
        <w:t>PLAN DE NECESIDADES</w:t>
      </w:r>
    </w:p>
    <w:p w14:paraId="2360A9D4" w14:textId="77777777" w:rsidR="008D7984" w:rsidRPr="000048D8" w:rsidRDefault="008D7984" w:rsidP="0076118E">
      <w:pPr>
        <w:tabs>
          <w:tab w:val="left" w:pos="1180"/>
        </w:tabs>
        <w:spacing w:line="264" w:lineRule="auto"/>
        <w:contextualSpacing/>
        <w:jc w:val="both"/>
        <w:rPr>
          <w:rFonts w:ascii="Arial Narrow" w:eastAsia="Gulim" w:hAnsi="Arial Narrow" w:cs="Arial"/>
          <w:b/>
          <w:bCs/>
          <w:sz w:val="22"/>
          <w:lang w:eastAsia="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1"/>
        <w:gridCol w:w="3351"/>
        <w:gridCol w:w="3500"/>
        <w:gridCol w:w="582"/>
        <w:gridCol w:w="963"/>
        <w:gridCol w:w="963"/>
        <w:gridCol w:w="705"/>
        <w:gridCol w:w="1263"/>
        <w:gridCol w:w="1664"/>
      </w:tblGrid>
      <w:tr w:rsidR="006866C7" w:rsidRPr="000048D8" w14:paraId="7AA2F97D" w14:textId="77777777" w:rsidTr="00C570E2">
        <w:trPr>
          <w:trHeight w:val="1639"/>
          <w:jc w:val="center"/>
        </w:trPr>
        <w:tc>
          <w:tcPr>
            <w:tcW w:w="0" w:type="auto"/>
            <w:shd w:val="clear" w:color="000000" w:fill="DEEAF6"/>
            <w:vAlign w:val="center"/>
            <w:hideMark/>
          </w:tcPr>
          <w:p w14:paraId="3233F88C"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ITEM</w:t>
            </w:r>
          </w:p>
        </w:tc>
        <w:tc>
          <w:tcPr>
            <w:tcW w:w="4386" w:type="dxa"/>
            <w:shd w:val="clear" w:color="000000" w:fill="DEEAF6"/>
            <w:vAlign w:val="center"/>
            <w:hideMark/>
          </w:tcPr>
          <w:p w14:paraId="6CD26851"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 </w:t>
            </w:r>
          </w:p>
          <w:p w14:paraId="5EF8E5B5"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DIAGNOSTICO</w:t>
            </w:r>
          </w:p>
          <w:p w14:paraId="0ED2E50F" w14:textId="0D913B61"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 </w:t>
            </w:r>
          </w:p>
        </w:tc>
        <w:tc>
          <w:tcPr>
            <w:tcW w:w="3500" w:type="dxa"/>
            <w:shd w:val="clear" w:color="000000" w:fill="DEEAF6"/>
            <w:vAlign w:val="center"/>
            <w:hideMark/>
          </w:tcPr>
          <w:p w14:paraId="4BAA2DE4" w14:textId="77777777" w:rsidR="002F11B5" w:rsidRPr="000048D8" w:rsidRDefault="002F11B5" w:rsidP="00C570E2">
            <w:pPr>
              <w:spacing w:after="0" w:line="240" w:lineRule="auto"/>
              <w:ind w:left="1004" w:firstLine="426"/>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DESCRIPCIÓN</w:t>
            </w:r>
          </w:p>
        </w:tc>
        <w:tc>
          <w:tcPr>
            <w:tcW w:w="582" w:type="dxa"/>
            <w:shd w:val="clear" w:color="000000" w:fill="DEEAF6"/>
            <w:vAlign w:val="center"/>
            <w:hideMark/>
          </w:tcPr>
          <w:p w14:paraId="5AAF5B91"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shd w:val="clear" w:color="000000" w:fill="DEEAF6"/>
            <w:vAlign w:val="center"/>
            <w:hideMark/>
          </w:tcPr>
          <w:p w14:paraId="1458BE6B" w14:textId="1E0077B3" w:rsidR="002F11B5" w:rsidRPr="000048D8" w:rsidRDefault="006866C7" w:rsidP="00C570E2">
            <w:pPr>
              <w:spacing w:after="0" w:line="240" w:lineRule="auto"/>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 xml:space="preserve">Cantidad requerida equipo </w:t>
            </w:r>
            <w:r w:rsidR="002F11B5" w:rsidRPr="000048D8">
              <w:rPr>
                <w:rFonts w:ascii="Arial Narrow" w:eastAsia="Times New Roman" w:hAnsi="Arial Narrow" w:cs="Calibri"/>
                <w:b/>
                <w:bCs/>
                <w:color w:val="000000"/>
                <w:sz w:val="22"/>
                <w:lang w:eastAsia="es-ES"/>
              </w:rPr>
              <w:t>163</w:t>
            </w:r>
          </w:p>
        </w:tc>
        <w:tc>
          <w:tcPr>
            <w:tcW w:w="441" w:type="dxa"/>
            <w:shd w:val="clear" w:color="000000" w:fill="DEEAF6"/>
            <w:vAlign w:val="center"/>
            <w:hideMark/>
          </w:tcPr>
          <w:p w14:paraId="2B8DC233" w14:textId="65CF4586" w:rsidR="002F11B5" w:rsidRPr="000048D8" w:rsidRDefault="006866C7"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 xml:space="preserve">Cantidad requerida equipo </w:t>
            </w:r>
            <w:r w:rsidR="002F11B5" w:rsidRPr="000048D8">
              <w:rPr>
                <w:rFonts w:ascii="Arial Narrow" w:eastAsia="Times New Roman" w:hAnsi="Arial Narrow" w:cs="Calibri"/>
                <w:b/>
                <w:bCs/>
                <w:color w:val="000000"/>
                <w:sz w:val="22"/>
                <w:lang w:eastAsia="es-ES"/>
              </w:rPr>
              <w:t>164</w:t>
            </w:r>
          </w:p>
        </w:tc>
        <w:tc>
          <w:tcPr>
            <w:tcW w:w="714" w:type="dxa"/>
            <w:shd w:val="clear" w:color="000000" w:fill="DEEAF6"/>
            <w:vAlign w:val="center"/>
            <w:hideMark/>
          </w:tcPr>
          <w:p w14:paraId="785FE242"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CANT.</w:t>
            </w:r>
          </w:p>
        </w:tc>
        <w:tc>
          <w:tcPr>
            <w:tcW w:w="1263" w:type="dxa"/>
            <w:shd w:val="clear" w:color="000000" w:fill="DEEAF6"/>
            <w:vAlign w:val="center"/>
            <w:hideMark/>
          </w:tcPr>
          <w:p w14:paraId="117805F9"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APLICACIÓN</w:t>
            </w:r>
          </w:p>
        </w:tc>
        <w:tc>
          <w:tcPr>
            <w:tcW w:w="1664" w:type="dxa"/>
            <w:shd w:val="clear" w:color="000000" w:fill="DEEAF6"/>
            <w:vAlign w:val="center"/>
            <w:hideMark/>
          </w:tcPr>
          <w:p w14:paraId="4489EF02" w14:textId="77777777" w:rsidR="002F11B5" w:rsidRPr="000048D8" w:rsidRDefault="002F11B5"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TIPO DE MANTENIMIENTO</w:t>
            </w:r>
          </w:p>
        </w:tc>
      </w:tr>
      <w:tr w:rsidR="006866C7" w:rsidRPr="000048D8" w14:paraId="0291551D" w14:textId="77777777" w:rsidTr="002F11B5">
        <w:trPr>
          <w:trHeight w:val="330"/>
          <w:jc w:val="center"/>
        </w:trPr>
        <w:tc>
          <w:tcPr>
            <w:tcW w:w="0" w:type="auto"/>
            <w:vMerge w:val="restart"/>
            <w:vAlign w:val="center"/>
            <w:hideMark/>
          </w:tcPr>
          <w:p w14:paraId="237E31B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386" w:type="dxa"/>
            <w:vMerge w:val="restart"/>
            <w:hideMark/>
          </w:tcPr>
          <w:p w14:paraId="3B465628" w14:textId="77777777" w:rsidR="003A3DDD" w:rsidRPr="000048D8" w:rsidRDefault="003A3DDD" w:rsidP="00C570E2">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f del diagnóstico realizado a las unidades DOK-ING MV-4, seriales 163 y 164 (cambio de martillos del equipo de trabajo), donde se analiza el comportamiento tribológico y la degradación mecánica de los martillos (mayales) instalados en el rotor de la unidad de desminado mecanizado.</w:t>
            </w:r>
            <w:r w:rsidRPr="000048D8">
              <w:rPr>
                <w:rFonts w:ascii="Arial Narrow" w:eastAsia="Times New Roman" w:hAnsi="Arial Narrow" w:cs="Calibri"/>
                <w:color w:val="000000"/>
                <w:sz w:val="22"/>
                <w:lang w:val="es-ES" w:eastAsia="es-ES"/>
              </w:rPr>
              <w:br/>
              <w:t>Con base en los datos obtenidos en campo, se determinó que la vida útil de estos componentes depende directamente de la severidad del terreno y de la energía transferida durante los impactos. Asimismo, se validó un régimen de desgaste moderado-abrasivo, con una vida útil estimada de 60 horas por conjunto de martillos, mientras que cada máquina opera en promedio 180 horas anuales.</w:t>
            </w:r>
          </w:p>
        </w:tc>
        <w:tc>
          <w:tcPr>
            <w:tcW w:w="3500" w:type="dxa"/>
            <w:noWrap/>
            <w:vAlign w:val="center"/>
            <w:hideMark/>
          </w:tcPr>
          <w:p w14:paraId="14640F1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CONJUNTO DEL FLAIL</w:t>
            </w:r>
          </w:p>
        </w:tc>
        <w:tc>
          <w:tcPr>
            <w:tcW w:w="582" w:type="dxa"/>
            <w:vMerge w:val="restart"/>
            <w:vAlign w:val="center"/>
            <w:hideMark/>
          </w:tcPr>
          <w:p w14:paraId="5DA438B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0021211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3</w:t>
            </w:r>
          </w:p>
        </w:tc>
        <w:tc>
          <w:tcPr>
            <w:tcW w:w="441" w:type="dxa"/>
            <w:vMerge w:val="restart"/>
            <w:vAlign w:val="center"/>
            <w:hideMark/>
          </w:tcPr>
          <w:p w14:paraId="11FE7FC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3</w:t>
            </w:r>
          </w:p>
        </w:tc>
        <w:tc>
          <w:tcPr>
            <w:tcW w:w="714" w:type="dxa"/>
            <w:vMerge w:val="restart"/>
            <w:vAlign w:val="center"/>
            <w:hideMark/>
          </w:tcPr>
          <w:p w14:paraId="6B79307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6</w:t>
            </w:r>
          </w:p>
        </w:tc>
        <w:tc>
          <w:tcPr>
            <w:tcW w:w="1263" w:type="dxa"/>
            <w:vMerge w:val="restart"/>
            <w:vAlign w:val="center"/>
            <w:hideMark/>
          </w:tcPr>
          <w:p w14:paraId="2345236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2E6BC7C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00428323" w14:textId="77777777" w:rsidTr="002F11B5">
        <w:trPr>
          <w:trHeight w:val="64"/>
          <w:jc w:val="center"/>
        </w:trPr>
        <w:tc>
          <w:tcPr>
            <w:tcW w:w="0" w:type="auto"/>
            <w:vMerge/>
            <w:vAlign w:val="center"/>
            <w:hideMark/>
          </w:tcPr>
          <w:p w14:paraId="34AB992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61E941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4E239E3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477A048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F0D0A6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256182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BEA0D4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D0C269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631923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D362F37" w14:textId="77777777" w:rsidTr="002F11B5">
        <w:trPr>
          <w:trHeight w:val="330"/>
          <w:jc w:val="center"/>
        </w:trPr>
        <w:tc>
          <w:tcPr>
            <w:tcW w:w="0" w:type="auto"/>
            <w:vMerge/>
            <w:vAlign w:val="center"/>
            <w:hideMark/>
          </w:tcPr>
          <w:p w14:paraId="6FD3D15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C140DF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18699315"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03-13-00-A</w:t>
            </w:r>
          </w:p>
        </w:tc>
        <w:tc>
          <w:tcPr>
            <w:tcW w:w="582" w:type="dxa"/>
            <w:vMerge/>
            <w:vAlign w:val="center"/>
            <w:hideMark/>
          </w:tcPr>
          <w:p w14:paraId="253C3CE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2F8830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2C807C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EDF1B6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02B54E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5963E50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9EAD286" w14:textId="77777777" w:rsidTr="002F11B5">
        <w:trPr>
          <w:trHeight w:val="64"/>
          <w:jc w:val="center"/>
        </w:trPr>
        <w:tc>
          <w:tcPr>
            <w:tcW w:w="0" w:type="auto"/>
            <w:vMerge/>
            <w:vAlign w:val="center"/>
            <w:hideMark/>
          </w:tcPr>
          <w:p w14:paraId="4487B8E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5CE441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7517516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 el conjunto de treinta y cuatro (34) unidades de:</w:t>
            </w:r>
          </w:p>
        </w:tc>
        <w:tc>
          <w:tcPr>
            <w:tcW w:w="582" w:type="dxa"/>
            <w:vMerge/>
            <w:vAlign w:val="center"/>
            <w:hideMark/>
          </w:tcPr>
          <w:p w14:paraId="1A9B43A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17EFFC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026A81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60C5D4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363CA4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654034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A46EBB3" w14:textId="77777777" w:rsidTr="002F11B5">
        <w:trPr>
          <w:trHeight w:val="660"/>
          <w:jc w:val="center"/>
        </w:trPr>
        <w:tc>
          <w:tcPr>
            <w:tcW w:w="0" w:type="auto"/>
            <w:vMerge/>
            <w:vAlign w:val="center"/>
            <w:hideMark/>
          </w:tcPr>
          <w:p w14:paraId="3894A12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8F80A0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1EA55762"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Cadena 3/8" de mínimo 23 cm de longitud y como mínimo grado 80. (certificada)</w:t>
            </w:r>
          </w:p>
        </w:tc>
        <w:tc>
          <w:tcPr>
            <w:tcW w:w="582" w:type="dxa"/>
            <w:vMerge/>
            <w:vAlign w:val="center"/>
            <w:hideMark/>
          </w:tcPr>
          <w:p w14:paraId="4815FDD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EB8775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5C690E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DB1E16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C2042E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CB414C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FAD9B60" w14:textId="77777777" w:rsidTr="002F11B5">
        <w:trPr>
          <w:trHeight w:val="990"/>
          <w:jc w:val="center"/>
        </w:trPr>
        <w:tc>
          <w:tcPr>
            <w:tcW w:w="0" w:type="auto"/>
            <w:vMerge/>
            <w:vAlign w:val="center"/>
            <w:hideMark/>
          </w:tcPr>
          <w:p w14:paraId="69FA0A2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864278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754C2F37"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Martillo fundido en material de alta resistencia, unido a la cadena mediante pasador de alta resistencia remachado o tornillo grado 10.9.</w:t>
            </w:r>
          </w:p>
        </w:tc>
        <w:tc>
          <w:tcPr>
            <w:tcW w:w="582" w:type="dxa"/>
            <w:vMerge/>
            <w:vAlign w:val="center"/>
            <w:hideMark/>
          </w:tcPr>
          <w:p w14:paraId="06BC496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058574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818D90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C4A5E5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C115F4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18131C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63A4F00" w14:textId="77777777" w:rsidTr="002F11B5">
        <w:trPr>
          <w:trHeight w:val="64"/>
          <w:jc w:val="center"/>
        </w:trPr>
        <w:tc>
          <w:tcPr>
            <w:tcW w:w="0" w:type="auto"/>
            <w:vMerge/>
            <w:vAlign w:val="center"/>
            <w:hideMark/>
          </w:tcPr>
          <w:p w14:paraId="18E2FE5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74453D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7351C2E2"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Dimensiones del martillo: Longitud total del martillo 1,5 cm / longitud perfil inferior del martillo 2 cm / diámetro parte superior: 10,1 cm / diámetro inferior: 18,5 cm.</w:t>
            </w:r>
          </w:p>
        </w:tc>
        <w:tc>
          <w:tcPr>
            <w:tcW w:w="582" w:type="dxa"/>
            <w:vMerge/>
            <w:vAlign w:val="center"/>
            <w:hideMark/>
          </w:tcPr>
          <w:p w14:paraId="22AE5F8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6926DA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A860D7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3C0627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68EDC0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019AEB9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CAF94E7" w14:textId="77777777" w:rsidTr="002F11B5">
        <w:trPr>
          <w:trHeight w:val="64"/>
          <w:jc w:val="center"/>
        </w:trPr>
        <w:tc>
          <w:tcPr>
            <w:tcW w:w="0" w:type="auto"/>
            <w:vMerge/>
            <w:vAlign w:val="center"/>
            <w:hideMark/>
          </w:tcPr>
          <w:p w14:paraId="4573169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6B36027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noWrap/>
            <w:vAlign w:val="center"/>
            <w:hideMark/>
          </w:tcPr>
          <w:p w14:paraId="120A9250"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Tornillo con tuerca de seguridad M12 x 15 grado 10.9</w:t>
            </w:r>
          </w:p>
        </w:tc>
        <w:tc>
          <w:tcPr>
            <w:tcW w:w="582" w:type="dxa"/>
            <w:vMerge/>
            <w:vAlign w:val="center"/>
            <w:hideMark/>
          </w:tcPr>
          <w:p w14:paraId="3A9BC85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560FA0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464011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B8B559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B5FEB4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59D1158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0D21A43" w14:textId="77777777" w:rsidTr="002F11B5">
        <w:trPr>
          <w:trHeight w:val="330"/>
          <w:jc w:val="center"/>
        </w:trPr>
        <w:tc>
          <w:tcPr>
            <w:tcW w:w="0" w:type="auto"/>
            <w:vMerge w:val="restart"/>
            <w:vAlign w:val="center"/>
            <w:hideMark/>
          </w:tcPr>
          <w:p w14:paraId="09911A5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w:t>
            </w:r>
          </w:p>
        </w:tc>
        <w:tc>
          <w:tcPr>
            <w:tcW w:w="4386" w:type="dxa"/>
            <w:vMerge w:val="restart"/>
            <w:hideMark/>
          </w:tcPr>
          <w:p w14:paraId="1EAB83C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g del diagnóstico realizado a las unidades DOK-ING MV-4, seriales 163 y 164 (cambio y extracción de tornillos del soporte del elemento de trabajo), donde se identificó la necesidad de reemplazar los elementos de fijación del brazo de la herramienta de desminado. Cada máquina requiere cinco (5) tornillos por cada costado para garantizar la correcta sujeción y operación del conjunto.</w:t>
            </w:r>
          </w:p>
        </w:tc>
        <w:tc>
          <w:tcPr>
            <w:tcW w:w="3500" w:type="dxa"/>
            <w:vAlign w:val="center"/>
            <w:hideMark/>
          </w:tcPr>
          <w:p w14:paraId="34EBF1F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TORNILLO</w:t>
            </w:r>
          </w:p>
        </w:tc>
        <w:tc>
          <w:tcPr>
            <w:tcW w:w="582" w:type="dxa"/>
            <w:vMerge w:val="restart"/>
            <w:vAlign w:val="center"/>
            <w:hideMark/>
          </w:tcPr>
          <w:p w14:paraId="5AAD734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4B2D5F7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10</w:t>
            </w:r>
          </w:p>
        </w:tc>
        <w:tc>
          <w:tcPr>
            <w:tcW w:w="441" w:type="dxa"/>
            <w:vMerge w:val="restart"/>
            <w:vAlign w:val="center"/>
            <w:hideMark/>
          </w:tcPr>
          <w:p w14:paraId="26B5045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10</w:t>
            </w:r>
          </w:p>
        </w:tc>
        <w:tc>
          <w:tcPr>
            <w:tcW w:w="714" w:type="dxa"/>
            <w:vMerge w:val="restart"/>
            <w:vAlign w:val="center"/>
            <w:hideMark/>
          </w:tcPr>
          <w:p w14:paraId="0973835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w:t>
            </w:r>
          </w:p>
        </w:tc>
        <w:tc>
          <w:tcPr>
            <w:tcW w:w="1263" w:type="dxa"/>
            <w:vMerge w:val="restart"/>
            <w:vAlign w:val="center"/>
            <w:hideMark/>
          </w:tcPr>
          <w:p w14:paraId="2F81D035"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221D5EE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38B706F5" w14:textId="77777777" w:rsidTr="002F11B5">
        <w:trPr>
          <w:trHeight w:val="64"/>
          <w:jc w:val="center"/>
        </w:trPr>
        <w:tc>
          <w:tcPr>
            <w:tcW w:w="0" w:type="auto"/>
            <w:vMerge/>
            <w:vAlign w:val="center"/>
            <w:hideMark/>
          </w:tcPr>
          <w:p w14:paraId="3210E32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CE6BD6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4AFD3D1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701E3E7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34EB57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D94817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537163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D5BCBA3"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5A02AF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35DEFCF" w14:textId="77777777" w:rsidTr="002F11B5">
        <w:trPr>
          <w:trHeight w:val="330"/>
          <w:jc w:val="center"/>
        </w:trPr>
        <w:tc>
          <w:tcPr>
            <w:tcW w:w="0" w:type="auto"/>
            <w:vMerge/>
            <w:vAlign w:val="center"/>
            <w:hideMark/>
          </w:tcPr>
          <w:p w14:paraId="4CFD8FF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688BDD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6E7A30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02-06-01</w:t>
            </w:r>
          </w:p>
        </w:tc>
        <w:tc>
          <w:tcPr>
            <w:tcW w:w="582" w:type="dxa"/>
            <w:vMerge/>
            <w:vAlign w:val="center"/>
            <w:hideMark/>
          </w:tcPr>
          <w:p w14:paraId="6F66B0D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19B0BC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41F01C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494AD4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6C933A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FD0191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5789E43" w14:textId="77777777" w:rsidTr="002F11B5">
        <w:trPr>
          <w:trHeight w:val="330"/>
          <w:jc w:val="center"/>
        </w:trPr>
        <w:tc>
          <w:tcPr>
            <w:tcW w:w="0" w:type="auto"/>
            <w:vMerge/>
            <w:vAlign w:val="center"/>
            <w:hideMark/>
          </w:tcPr>
          <w:p w14:paraId="6AF61CD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EBC51B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996F68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F7B687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C6265A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5E2B71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597F8F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2376B1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312E8E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72AFB4E" w14:textId="77777777" w:rsidTr="002F11B5">
        <w:trPr>
          <w:trHeight w:val="64"/>
          <w:jc w:val="center"/>
        </w:trPr>
        <w:tc>
          <w:tcPr>
            <w:tcW w:w="0" w:type="auto"/>
            <w:vMerge/>
            <w:vAlign w:val="center"/>
            <w:hideMark/>
          </w:tcPr>
          <w:p w14:paraId="43DB6C6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3DA23C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29B4EE6"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Tornillo de brazo de herramienta de desminado.</w:t>
            </w:r>
          </w:p>
        </w:tc>
        <w:tc>
          <w:tcPr>
            <w:tcW w:w="582" w:type="dxa"/>
            <w:vMerge/>
            <w:vAlign w:val="center"/>
            <w:hideMark/>
          </w:tcPr>
          <w:p w14:paraId="4B2EC3F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C1FCE1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B32248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DAFC5D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B4522B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652ACD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2FF0A64" w14:textId="77777777" w:rsidTr="002F11B5">
        <w:trPr>
          <w:trHeight w:val="64"/>
          <w:jc w:val="center"/>
        </w:trPr>
        <w:tc>
          <w:tcPr>
            <w:tcW w:w="0" w:type="auto"/>
            <w:vMerge/>
            <w:vAlign w:val="center"/>
            <w:hideMark/>
          </w:tcPr>
          <w:p w14:paraId="00406F6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2FE43E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F805A2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Especificaciones: DIN 931 M14 x 45 - grado 10.9 - rosca ordinaria.  </w:t>
            </w:r>
          </w:p>
        </w:tc>
        <w:tc>
          <w:tcPr>
            <w:tcW w:w="582" w:type="dxa"/>
            <w:vMerge/>
            <w:vAlign w:val="center"/>
            <w:hideMark/>
          </w:tcPr>
          <w:p w14:paraId="6A0E57F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35260F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A5FF98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EF51A5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C007B6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98C268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66BCA41" w14:textId="77777777" w:rsidTr="002F11B5">
        <w:trPr>
          <w:trHeight w:val="64"/>
          <w:jc w:val="center"/>
        </w:trPr>
        <w:tc>
          <w:tcPr>
            <w:tcW w:w="0" w:type="auto"/>
            <w:vMerge w:val="restart"/>
            <w:vAlign w:val="center"/>
            <w:hideMark/>
          </w:tcPr>
          <w:p w14:paraId="520BAD8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3</w:t>
            </w:r>
          </w:p>
        </w:tc>
        <w:tc>
          <w:tcPr>
            <w:tcW w:w="4386" w:type="dxa"/>
            <w:vMerge w:val="restart"/>
            <w:hideMark/>
          </w:tcPr>
          <w:p w14:paraId="250BE0B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g del diagnóstico realizado a las unidades DOK-ING MV-4, seriales 163 y 164 (cambio y extracción de tornillos del soporte del elemento de trabajo), donde se identificó la necesidad de reemplazar las arandelas asociadas a los elementos de fijación del brazo de la herramienta de desminado. Debido a que estas piezas trabajan como parte integral del conjunto de sujeción, su sustitución debe realizarse de manera simultánea con los tornillos para garantizar la correcta distribución de cargas, mantener la integridad mecánica de la </w:t>
            </w:r>
            <w:r w:rsidRPr="000048D8">
              <w:rPr>
                <w:rFonts w:ascii="Arial Narrow" w:eastAsia="Times New Roman" w:hAnsi="Arial Narrow" w:cs="Calibri"/>
                <w:color w:val="000000"/>
                <w:sz w:val="22"/>
                <w:lang w:val="es-ES" w:eastAsia="es-ES"/>
              </w:rPr>
              <w:lastRenderedPageBreak/>
              <w:t>unión y asegurar la operación segura del equipo.</w:t>
            </w:r>
          </w:p>
        </w:tc>
        <w:tc>
          <w:tcPr>
            <w:tcW w:w="3500" w:type="dxa"/>
            <w:vAlign w:val="center"/>
            <w:hideMark/>
          </w:tcPr>
          <w:p w14:paraId="53B9995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ARANDELA</w:t>
            </w:r>
          </w:p>
        </w:tc>
        <w:tc>
          <w:tcPr>
            <w:tcW w:w="582" w:type="dxa"/>
            <w:vMerge w:val="restart"/>
            <w:vAlign w:val="center"/>
            <w:hideMark/>
          </w:tcPr>
          <w:p w14:paraId="123B660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0BC718A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10</w:t>
            </w:r>
          </w:p>
        </w:tc>
        <w:tc>
          <w:tcPr>
            <w:tcW w:w="441" w:type="dxa"/>
            <w:vMerge w:val="restart"/>
            <w:vAlign w:val="center"/>
            <w:hideMark/>
          </w:tcPr>
          <w:p w14:paraId="700A8CC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10</w:t>
            </w:r>
          </w:p>
        </w:tc>
        <w:tc>
          <w:tcPr>
            <w:tcW w:w="714" w:type="dxa"/>
            <w:vMerge w:val="restart"/>
            <w:vAlign w:val="center"/>
            <w:hideMark/>
          </w:tcPr>
          <w:p w14:paraId="5FC75F4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w:t>
            </w:r>
          </w:p>
        </w:tc>
        <w:tc>
          <w:tcPr>
            <w:tcW w:w="1263" w:type="dxa"/>
            <w:vMerge w:val="restart"/>
            <w:vAlign w:val="center"/>
            <w:hideMark/>
          </w:tcPr>
          <w:p w14:paraId="7E9FB8A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507BDAE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05CAB853" w14:textId="77777777" w:rsidTr="002F11B5">
        <w:trPr>
          <w:trHeight w:val="64"/>
          <w:jc w:val="center"/>
        </w:trPr>
        <w:tc>
          <w:tcPr>
            <w:tcW w:w="0" w:type="auto"/>
            <w:vMerge/>
            <w:vAlign w:val="center"/>
            <w:hideMark/>
          </w:tcPr>
          <w:p w14:paraId="4974008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24406F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6CD059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025CE22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05CD0A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3BD166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811237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4897E7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9C581F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942D407" w14:textId="77777777" w:rsidTr="002F11B5">
        <w:trPr>
          <w:trHeight w:val="64"/>
          <w:jc w:val="center"/>
        </w:trPr>
        <w:tc>
          <w:tcPr>
            <w:tcW w:w="0" w:type="auto"/>
            <w:vMerge/>
            <w:vAlign w:val="center"/>
            <w:hideMark/>
          </w:tcPr>
          <w:p w14:paraId="4308E73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79A77D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BF3D3D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02-06-02</w:t>
            </w:r>
          </w:p>
        </w:tc>
        <w:tc>
          <w:tcPr>
            <w:tcW w:w="582" w:type="dxa"/>
            <w:vMerge/>
            <w:vAlign w:val="center"/>
            <w:hideMark/>
          </w:tcPr>
          <w:p w14:paraId="2413829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B85319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FCB84A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DACF9F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FFE903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3F0324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1DE1633" w14:textId="77777777" w:rsidTr="002F11B5">
        <w:trPr>
          <w:trHeight w:val="64"/>
          <w:jc w:val="center"/>
        </w:trPr>
        <w:tc>
          <w:tcPr>
            <w:tcW w:w="0" w:type="auto"/>
            <w:vMerge/>
            <w:vAlign w:val="center"/>
            <w:hideMark/>
          </w:tcPr>
          <w:p w14:paraId="5752BF5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1C82D69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26EB62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C4F779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FACED1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810A5D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1B7B13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F16E2C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C06A49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B3BBDAC" w14:textId="77777777" w:rsidTr="002F11B5">
        <w:trPr>
          <w:trHeight w:val="660"/>
          <w:jc w:val="center"/>
        </w:trPr>
        <w:tc>
          <w:tcPr>
            <w:tcW w:w="0" w:type="auto"/>
            <w:vMerge/>
            <w:vAlign w:val="center"/>
            <w:hideMark/>
          </w:tcPr>
          <w:p w14:paraId="2991E8B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D990F2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3E7ACED"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 xml:space="preserve">Arandela tipo Nord </w:t>
            </w:r>
            <w:proofErr w:type="spellStart"/>
            <w:r w:rsidRPr="000048D8">
              <w:rPr>
                <w:rFonts w:ascii="Arial Narrow" w:eastAsia="Times New Roman" w:hAnsi="Arial Narrow" w:cs="Calibri"/>
                <w:color w:val="000000"/>
                <w:sz w:val="22"/>
                <w:lang w:eastAsia="es-ES"/>
              </w:rPr>
              <w:t>lock</w:t>
            </w:r>
            <w:proofErr w:type="spellEnd"/>
            <w:r w:rsidRPr="000048D8">
              <w:rPr>
                <w:rFonts w:ascii="Arial Narrow" w:eastAsia="Times New Roman" w:hAnsi="Arial Narrow" w:cs="Calibri"/>
                <w:color w:val="000000"/>
                <w:sz w:val="22"/>
                <w:lang w:eastAsia="es-ES"/>
              </w:rPr>
              <w:t xml:space="preserve"> Ø 14, se compone de un par de arandelas que tienen unas levas en las caras interiores y unos dientes radiales en las caras exteriores.</w:t>
            </w:r>
          </w:p>
        </w:tc>
        <w:tc>
          <w:tcPr>
            <w:tcW w:w="582" w:type="dxa"/>
            <w:vMerge/>
            <w:vAlign w:val="center"/>
            <w:hideMark/>
          </w:tcPr>
          <w:p w14:paraId="79E1E4C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A136B1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600D48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8E64A8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5C7320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5D72DD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84EA84A" w14:textId="77777777" w:rsidTr="002F11B5">
        <w:trPr>
          <w:trHeight w:val="64"/>
          <w:jc w:val="center"/>
        </w:trPr>
        <w:tc>
          <w:tcPr>
            <w:tcW w:w="0" w:type="auto"/>
            <w:vMerge/>
            <w:vAlign w:val="center"/>
            <w:hideMark/>
          </w:tcPr>
          <w:p w14:paraId="3FFF52D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11A3D3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6AABCB9"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Diseñada para prevención de aflojamiento por vibración.</w:t>
            </w:r>
          </w:p>
        </w:tc>
        <w:tc>
          <w:tcPr>
            <w:tcW w:w="582" w:type="dxa"/>
            <w:vMerge/>
            <w:vAlign w:val="center"/>
            <w:hideMark/>
          </w:tcPr>
          <w:p w14:paraId="7F16CDF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8E83E8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0B33A5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6D3485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28B3F4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03080C9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7AC97C4" w14:textId="77777777" w:rsidTr="002F11B5">
        <w:trPr>
          <w:trHeight w:val="345"/>
          <w:jc w:val="center"/>
        </w:trPr>
        <w:tc>
          <w:tcPr>
            <w:tcW w:w="0" w:type="auto"/>
            <w:vMerge/>
            <w:vAlign w:val="center"/>
            <w:hideMark/>
          </w:tcPr>
          <w:p w14:paraId="0514512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779C71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5D8991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Fabricada en acero.</w:t>
            </w:r>
          </w:p>
        </w:tc>
        <w:tc>
          <w:tcPr>
            <w:tcW w:w="582" w:type="dxa"/>
            <w:vMerge/>
            <w:vAlign w:val="center"/>
            <w:hideMark/>
          </w:tcPr>
          <w:p w14:paraId="31762DC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DC6C8A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E0D036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447E0C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48811C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031F026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D6AF503" w14:textId="77777777" w:rsidTr="002F11B5">
        <w:trPr>
          <w:trHeight w:val="64"/>
          <w:jc w:val="center"/>
        </w:trPr>
        <w:tc>
          <w:tcPr>
            <w:tcW w:w="0" w:type="auto"/>
            <w:vMerge w:val="restart"/>
            <w:vAlign w:val="center"/>
            <w:hideMark/>
          </w:tcPr>
          <w:p w14:paraId="13470C5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4</w:t>
            </w:r>
          </w:p>
        </w:tc>
        <w:tc>
          <w:tcPr>
            <w:tcW w:w="4386" w:type="dxa"/>
            <w:vMerge w:val="restart"/>
            <w:hideMark/>
          </w:tcPr>
          <w:p w14:paraId="27B0BFF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g del diagnóstico realizado a las unidades DOK-ING MV-4, seriales 163 y 164 (cambio y extracción de tornillos del soporte del elemento de trabajo), donde se identificó la necesidad de reemplazar los elementos de fijación de la cubierta lateral del FLAIL. Debido a las condiciones de operación y a los esfuerzos mecánicos a los que están sometidos, estos componentes presentan desgaste y pérdida de sus propiedades de fijación. Cada máquina requiere quince (15) tornillos para garantizar la correcta sujeción de la cubierta y la integridad operativa del conjunto.</w:t>
            </w:r>
          </w:p>
        </w:tc>
        <w:tc>
          <w:tcPr>
            <w:tcW w:w="3500" w:type="dxa"/>
            <w:vAlign w:val="center"/>
            <w:hideMark/>
          </w:tcPr>
          <w:p w14:paraId="42C2461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TORNILLO</w:t>
            </w:r>
          </w:p>
        </w:tc>
        <w:tc>
          <w:tcPr>
            <w:tcW w:w="582" w:type="dxa"/>
            <w:vMerge w:val="restart"/>
            <w:vAlign w:val="center"/>
            <w:hideMark/>
          </w:tcPr>
          <w:p w14:paraId="3206EF5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4F199FE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15</w:t>
            </w:r>
          </w:p>
        </w:tc>
        <w:tc>
          <w:tcPr>
            <w:tcW w:w="441" w:type="dxa"/>
            <w:vMerge w:val="restart"/>
            <w:vAlign w:val="center"/>
            <w:hideMark/>
          </w:tcPr>
          <w:p w14:paraId="2518F21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15</w:t>
            </w:r>
          </w:p>
        </w:tc>
        <w:tc>
          <w:tcPr>
            <w:tcW w:w="714" w:type="dxa"/>
            <w:vMerge w:val="restart"/>
            <w:vAlign w:val="center"/>
            <w:hideMark/>
          </w:tcPr>
          <w:p w14:paraId="490CD9B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30</w:t>
            </w:r>
          </w:p>
        </w:tc>
        <w:tc>
          <w:tcPr>
            <w:tcW w:w="1263" w:type="dxa"/>
            <w:vMerge w:val="restart"/>
            <w:vAlign w:val="center"/>
            <w:hideMark/>
          </w:tcPr>
          <w:p w14:paraId="0D0813A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09E6919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1D060F3F" w14:textId="77777777" w:rsidTr="002F11B5">
        <w:trPr>
          <w:trHeight w:val="750"/>
          <w:jc w:val="center"/>
        </w:trPr>
        <w:tc>
          <w:tcPr>
            <w:tcW w:w="0" w:type="auto"/>
            <w:vMerge/>
            <w:vAlign w:val="center"/>
            <w:hideMark/>
          </w:tcPr>
          <w:p w14:paraId="3B465AA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15111F3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4CE7A40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6D8C5D9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CF004E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EFA27F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DDBA16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DCB6CC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0197E1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5296EAB" w14:textId="77777777" w:rsidTr="002F11B5">
        <w:trPr>
          <w:trHeight w:val="750"/>
          <w:jc w:val="center"/>
        </w:trPr>
        <w:tc>
          <w:tcPr>
            <w:tcW w:w="0" w:type="auto"/>
            <w:vMerge/>
            <w:vAlign w:val="center"/>
            <w:hideMark/>
          </w:tcPr>
          <w:p w14:paraId="0C8398D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F8C19D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CC953B5"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03-02-01</w:t>
            </w:r>
          </w:p>
        </w:tc>
        <w:tc>
          <w:tcPr>
            <w:tcW w:w="582" w:type="dxa"/>
            <w:vMerge/>
            <w:vAlign w:val="center"/>
            <w:hideMark/>
          </w:tcPr>
          <w:p w14:paraId="429D1C7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05A200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C8A9C3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C98636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D2ACD7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E1A61D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468F211" w14:textId="77777777" w:rsidTr="002F11B5">
        <w:trPr>
          <w:trHeight w:val="64"/>
          <w:jc w:val="center"/>
        </w:trPr>
        <w:tc>
          <w:tcPr>
            <w:tcW w:w="0" w:type="auto"/>
            <w:vMerge/>
            <w:vAlign w:val="center"/>
            <w:hideMark/>
          </w:tcPr>
          <w:p w14:paraId="51877AF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5858F2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FD2A0B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E6B7CF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CA6FC4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D283D9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BD01DA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A0F62D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B50C38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84F98CB" w14:textId="77777777" w:rsidTr="002F11B5">
        <w:trPr>
          <w:trHeight w:val="64"/>
          <w:jc w:val="center"/>
        </w:trPr>
        <w:tc>
          <w:tcPr>
            <w:tcW w:w="0" w:type="auto"/>
            <w:vMerge/>
            <w:vAlign w:val="center"/>
            <w:hideMark/>
          </w:tcPr>
          <w:p w14:paraId="791B7DF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EBB8BD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BF0E310"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 xml:space="preserve">Tornillo de cabeza avellanada para cubierta lateral del </w:t>
            </w:r>
            <w:proofErr w:type="spellStart"/>
            <w:r w:rsidRPr="000048D8">
              <w:rPr>
                <w:rFonts w:ascii="Arial Narrow" w:eastAsia="Times New Roman" w:hAnsi="Arial Narrow" w:cs="Calibri"/>
                <w:color w:val="000000"/>
                <w:sz w:val="22"/>
                <w:lang w:eastAsia="es-ES"/>
              </w:rPr>
              <w:t>flail</w:t>
            </w:r>
            <w:proofErr w:type="spellEnd"/>
            <w:r w:rsidRPr="000048D8">
              <w:rPr>
                <w:rFonts w:ascii="Arial Narrow" w:eastAsia="Times New Roman" w:hAnsi="Arial Narrow" w:cs="Calibri"/>
                <w:color w:val="000000"/>
                <w:sz w:val="22"/>
                <w:lang w:eastAsia="es-ES"/>
              </w:rPr>
              <w:t>.</w:t>
            </w:r>
          </w:p>
        </w:tc>
        <w:tc>
          <w:tcPr>
            <w:tcW w:w="582" w:type="dxa"/>
            <w:vMerge/>
            <w:vAlign w:val="center"/>
            <w:hideMark/>
          </w:tcPr>
          <w:p w14:paraId="1343D7D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CBC5D3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1503E4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E72E27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866EEE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FE827E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6EECBF5" w14:textId="77777777" w:rsidTr="002F11B5">
        <w:trPr>
          <w:trHeight w:val="750"/>
          <w:jc w:val="center"/>
        </w:trPr>
        <w:tc>
          <w:tcPr>
            <w:tcW w:w="0" w:type="auto"/>
            <w:vMerge/>
            <w:vAlign w:val="center"/>
            <w:hideMark/>
          </w:tcPr>
          <w:p w14:paraId="40A56F5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5AD8DB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E234E6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Especificaciones: DIN 7991 M8 x 16 10.9</w:t>
            </w:r>
          </w:p>
        </w:tc>
        <w:tc>
          <w:tcPr>
            <w:tcW w:w="582" w:type="dxa"/>
            <w:vMerge/>
            <w:vAlign w:val="center"/>
            <w:hideMark/>
          </w:tcPr>
          <w:p w14:paraId="7B84590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F57580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4D9B8B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F906E6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2E8D73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995125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FD563F4" w14:textId="77777777" w:rsidTr="002F11B5">
        <w:trPr>
          <w:trHeight w:val="64"/>
          <w:jc w:val="center"/>
        </w:trPr>
        <w:tc>
          <w:tcPr>
            <w:tcW w:w="0" w:type="auto"/>
            <w:vMerge w:val="restart"/>
            <w:vAlign w:val="center"/>
            <w:hideMark/>
          </w:tcPr>
          <w:p w14:paraId="7213632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5</w:t>
            </w:r>
          </w:p>
        </w:tc>
        <w:tc>
          <w:tcPr>
            <w:tcW w:w="4386" w:type="dxa"/>
            <w:vMerge w:val="restart"/>
            <w:hideMark/>
          </w:tcPr>
          <w:p w14:paraId="6CD081C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h del diagnóstico realizado a la unidad DOK-ING MV-4, serial 163 (mantenimiento del motor de arranque). Durante las actividades de operación y mantenimiento se evidenció una falla recurrente en el teclado de encendido, componente encargado de transmitir la señal de activación al sistema de </w:t>
            </w:r>
            <w:r w:rsidRPr="000048D8">
              <w:rPr>
                <w:rFonts w:ascii="Arial Narrow" w:eastAsia="Times New Roman" w:hAnsi="Arial Narrow" w:cs="Calibri"/>
                <w:color w:val="000000"/>
                <w:sz w:val="22"/>
                <w:lang w:val="es-ES" w:eastAsia="es-ES"/>
              </w:rPr>
              <w:lastRenderedPageBreak/>
              <w:t>arranque. Esta condición genera dificultades para la puesta en marcha del equipo y afecta la confiabilidad operativa del motor de arranque, por lo que técnicamente se considera necesario efectuar el reemplazo del teclado para restablecer el funcionamiento seguro y continuo del sistema.</w:t>
            </w:r>
          </w:p>
        </w:tc>
        <w:tc>
          <w:tcPr>
            <w:tcW w:w="3500" w:type="dxa"/>
            <w:vAlign w:val="center"/>
            <w:hideMark/>
          </w:tcPr>
          <w:p w14:paraId="160F6D4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TECLADO</w:t>
            </w:r>
          </w:p>
        </w:tc>
        <w:tc>
          <w:tcPr>
            <w:tcW w:w="582" w:type="dxa"/>
            <w:vMerge w:val="restart"/>
            <w:vAlign w:val="center"/>
            <w:hideMark/>
          </w:tcPr>
          <w:p w14:paraId="68DF5F3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5C54531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2A0557B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 </w:t>
            </w:r>
          </w:p>
        </w:tc>
        <w:tc>
          <w:tcPr>
            <w:tcW w:w="714" w:type="dxa"/>
            <w:vMerge w:val="restart"/>
            <w:vAlign w:val="center"/>
            <w:hideMark/>
          </w:tcPr>
          <w:p w14:paraId="2A034C6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1263" w:type="dxa"/>
            <w:vMerge w:val="restart"/>
            <w:vAlign w:val="center"/>
            <w:hideMark/>
          </w:tcPr>
          <w:p w14:paraId="5B967FA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SOLO EQUIPO 163</w:t>
            </w:r>
          </w:p>
        </w:tc>
        <w:tc>
          <w:tcPr>
            <w:tcW w:w="1664" w:type="dxa"/>
            <w:vMerge w:val="restart"/>
            <w:vAlign w:val="center"/>
            <w:hideMark/>
          </w:tcPr>
          <w:p w14:paraId="37AC1604"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68F83F8D" w14:textId="77777777" w:rsidTr="002F11B5">
        <w:trPr>
          <w:trHeight w:val="71"/>
          <w:jc w:val="center"/>
        </w:trPr>
        <w:tc>
          <w:tcPr>
            <w:tcW w:w="0" w:type="auto"/>
            <w:vMerge/>
            <w:vAlign w:val="center"/>
            <w:hideMark/>
          </w:tcPr>
          <w:p w14:paraId="186872F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A0E3F3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F9C45F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79353A6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A0E25D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BCE410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2A0C16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C28071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6A527E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E006CE3" w14:textId="77777777" w:rsidTr="002F11B5">
        <w:trPr>
          <w:trHeight w:val="64"/>
          <w:jc w:val="center"/>
        </w:trPr>
        <w:tc>
          <w:tcPr>
            <w:tcW w:w="0" w:type="auto"/>
            <w:vMerge/>
            <w:vAlign w:val="center"/>
            <w:hideMark/>
          </w:tcPr>
          <w:p w14:paraId="16AAE96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5C7E9F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1672CE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27-03-11-00.</w:t>
            </w:r>
          </w:p>
        </w:tc>
        <w:tc>
          <w:tcPr>
            <w:tcW w:w="582" w:type="dxa"/>
            <w:vMerge/>
            <w:vAlign w:val="center"/>
            <w:hideMark/>
          </w:tcPr>
          <w:p w14:paraId="7E33608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40B127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7D0C0D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E82CED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B4727E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3D2187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602BFB7" w14:textId="77777777" w:rsidTr="002F11B5">
        <w:trPr>
          <w:trHeight w:val="64"/>
          <w:jc w:val="center"/>
        </w:trPr>
        <w:tc>
          <w:tcPr>
            <w:tcW w:w="0" w:type="auto"/>
            <w:vMerge/>
            <w:vAlign w:val="center"/>
            <w:hideMark/>
          </w:tcPr>
          <w:p w14:paraId="415DFF0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E0DA31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C3639E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758A55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ECAF01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A68754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467C1A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B7C87C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372611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B60CA36" w14:textId="77777777" w:rsidTr="002F11B5">
        <w:trPr>
          <w:trHeight w:val="64"/>
          <w:jc w:val="center"/>
        </w:trPr>
        <w:tc>
          <w:tcPr>
            <w:tcW w:w="0" w:type="auto"/>
            <w:vMerge/>
            <w:vAlign w:val="center"/>
            <w:hideMark/>
          </w:tcPr>
          <w:p w14:paraId="2281909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F94EB23"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F0D8856"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Teclado de programación del panel de control del vehículo.</w:t>
            </w:r>
          </w:p>
        </w:tc>
        <w:tc>
          <w:tcPr>
            <w:tcW w:w="582" w:type="dxa"/>
            <w:vMerge/>
            <w:vAlign w:val="center"/>
            <w:hideMark/>
          </w:tcPr>
          <w:p w14:paraId="7534374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F39E90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BAD6E9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779320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F8060A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B09A08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074874E" w14:textId="77777777" w:rsidTr="002F11B5">
        <w:trPr>
          <w:trHeight w:val="615"/>
          <w:jc w:val="center"/>
        </w:trPr>
        <w:tc>
          <w:tcPr>
            <w:tcW w:w="0" w:type="auto"/>
            <w:vMerge/>
            <w:vAlign w:val="center"/>
            <w:hideMark/>
          </w:tcPr>
          <w:p w14:paraId="7B3A720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C354C7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3C41812"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 xml:space="preserve">Permite la programación electrónica de los parámetros de operación de la </w:t>
            </w:r>
            <w:r w:rsidRPr="000048D8">
              <w:rPr>
                <w:rFonts w:ascii="Arial Narrow" w:eastAsia="Times New Roman" w:hAnsi="Arial Narrow" w:cs="Calibri"/>
                <w:color w:val="000000"/>
                <w:sz w:val="22"/>
                <w:lang w:eastAsia="es-ES"/>
              </w:rPr>
              <w:lastRenderedPageBreak/>
              <w:t>máquina mediante el empleo de 6 teclas (F1 - F2 - F3 - F4 - OK - ESC)</w:t>
            </w:r>
          </w:p>
        </w:tc>
        <w:tc>
          <w:tcPr>
            <w:tcW w:w="582" w:type="dxa"/>
            <w:vMerge/>
            <w:vAlign w:val="center"/>
            <w:hideMark/>
          </w:tcPr>
          <w:p w14:paraId="44DC616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5907D0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318AD7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4C36BC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8095D1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A45525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409E5D2" w14:textId="77777777" w:rsidTr="002F11B5">
        <w:trPr>
          <w:trHeight w:val="64"/>
          <w:jc w:val="center"/>
        </w:trPr>
        <w:tc>
          <w:tcPr>
            <w:tcW w:w="0" w:type="auto"/>
            <w:vMerge/>
            <w:vAlign w:val="center"/>
            <w:hideMark/>
          </w:tcPr>
          <w:p w14:paraId="2177A21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5911AC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ABD0B6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Cubierta exterior en polímeros de alta resistencia.</w:t>
            </w:r>
          </w:p>
        </w:tc>
        <w:tc>
          <w:tcPr>
            <w:tcW w:w="582" w:type="dxa"/>
            <w:vMerge/>
            <w:vAlign w:val="center"/>
            <w:hideMark/>
          </w:tcPr>
          <w:p w14:paraId="316B305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82AE6E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0E90F9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807445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9D63B9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AB9C6B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D977405" w14:textId="77777777" w:rsidTr="002F11B5">
        <w:trPr>
          <w:trHeight w:val="64"/>
          <w:jc w:val="center"/>
        </w:trPr>
        <w:tc>
          <w:tcPr>
            <w:tcW w:w="0" w:type="auto"/>
            <w:vMerge w:val="restart"/>
            <w:vAlign w:val="center"/>
            <w:hideMark/>
          </w:tcPr>
          <w:p w14:paraId="3AC2AD1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6</w:t>
            </w:r>
          </w:p>
        </w:tc>
        <w:tc>
          <w:tcPr>
            <w:tcW w:w="4386" w:type="dxa"/>
            <w:vMerge w:val="restart"/>
            <w:hideMark/>
          </w:tcPr>
          <w:p w14:paraId="5977125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k del diagnóstico realizado a las unidades DOK-ING MV-4, seriales 163 y 164 (cambio del filtro de aceite del motor). Este componente es esencial dentro del programa de mantenimiento preventivo, ya que garantiza la adecuada filtración de impurezas presentes en el lubricante y contribuye a la protección de los elementos internos del motor. Para la ejecución del mantenimiento se requieren dos (2) filtros por cada máquina.</w:t>
            </w:r>
          </w:p>
        </w:tc>
        <w:tc>
          <w:tcPr>
            <w:tcW w:w="3500" w:type="dxa"/>
            <w:vAlign w:val="center"/>
            <w:hideMark/>
          </w:tcPr>
          <w:p w14:paraId="4806616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FILTRO DE ACEITE MOTOR </w:t>
            </w:r>
          </w:p>
        </w:tc>
        <w:tc>
          <w:tcPr>
            <w:tcW w:w="582" w:type="dxa"/>
            <w:vMerge w:val="restart"/>
            <w:vAlign w:val="center"/>
            <w:hideMark/>
          </w:tcPr>
          <w:p w14:paraId="37D46EA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6BA7127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441" w:type="dxa"/>
            <w:vMerge w:val="restart"/>
            <w:vAlign w:val="center"/>
            <w:hideMark/>
          </w:tcPr>
          <w:p w14:paraId="037CC98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714" w:type="dxa"/>
            <w:vMerge w:val="restart"/>
            <w:vAlign w:val="center"/>
            <w:hideMark/>
          </w:tcPr>
          <w:p w14:paraId="654C3FF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4</w:t>
            </w:r>
          </w:p>
        </w:tc>
        <w:tc>
          <w:tcPr>
            <w:tcW w:w="1263" w:type="dxa"/>
            <w:vMerge w:val="restart"/>
            <w:vAlign w:val="center"/>
            <w:hideMark/>
          </w:tcPr>
          <w:p w14:paraId="393E0314"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1B08D9C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339009A1" w14:textId="77777777" w:rsidTr="002F11B5">
        <w:trPr>
          <w:trHeight w:val="570"/>
          <w:jc w:val="center"/>
        </w:trPr>
        <w:tc>
          <w:tcPr>
            <w:tcW w:w="0" w:type="auto"/>
            <w:vMerge/>
            <w:vAlign w:val="center"/>
            <w:hideMark/>
          </w:tcPr>
          <w:p w14:paraId="764ABDA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C5AA7B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CE07DEE"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3B4BEFA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B3490A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A9D89F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8C1BC6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B6519F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0A34B6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3E36E94" w14:textId="77777777" w:rsidTr="002F11B5">
        <w:trPr>
          <w:trHeight w:val="570"/>
          <w:jc w:val="center"/>
        </w:trPr>
        <w:tc>
          <w:tcPr>
            <w:tcW w:w="0" w:type="auto"/>
            <w:vMerge/>
            <w:vAlign w:val="center"/>
            <w:hideMark/>
          </w:tcPr>
          <w:p w14:paraId="37CE383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D4F377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30FFE3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06-01-02</w:t>
            </w:r>
          </w:p>
        </w:tc>
        <w:tc>
          <w:tcPr>
            <w:tcW w:w="582" w:type="dxa"/>
            <w:vMerge/>
            <w:vAlign w:val="center"/>
            <w:hideMark/>
          </w:tcPr>
          <w:p w14:paraId="7798552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A06A1F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B80459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2FA88E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063A21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94F57A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1A03914" w14:textId="77777777" w:rsidTr="002F11B5">
        <w:trPr>
          <w:trHeight w:val="570"/>
          <w:jc w:val="center"/>
        </w:trPr>
        <w:tc>
          <w:tcPr>
            <w:tcW w:w="0" w:type="auto"/>
            <w:vMerge/>
            <w:vAlign w:val="center"/>
            <w:hideMark/>
          </w:tcPr>
          <w:p w14:paraId="4715D85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C1A554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94586E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B5592D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CEF98D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EC7ACF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D44AF9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F12195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5462E96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BFEF90F" w14:textId="77777777" w:rsidTr="002F11B5">
        <w:trPr>
          <w:trHeight w:val="570"/>
          <w:jc w:val="center"/>
        </w:trPr>
        <w:tc>
          <w:tcPr>
            <w:tcW w:w="0" w:type="auto"/>
            <w:vMerge/>
            <w:vAlign w:val="center"/>
            <w:hideMark/>
          </w:tcPr>
          <w:p w14:paraId="2ABAA45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5402D1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A0DE89A"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Filtro de aceite de para motor Perkins 1106C-E60TA Modificado</w:t>
            </w:r>
          </w:p>
        </w:tc>
        <w:tc>
          <w:tcPr>
            <w:tcW w:w="582" w:type="dxa"/>
            <w:vMerge/>
            <w:vAlign w:val="center"/>
            <w:hideMark/>
          </w:tcPr>
          <w:p w14:paraId="22A1265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B490C5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C6AF73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E9AC6C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2C7C8C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56E855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3B23395" w14:textId="77777777" w:rsidTr="002F11B5">
        <w:trPr>
          <w:trHeight w:val="64"/>
          <w:jc w:val="center"/>
        </w:trPr>
        <w:tc>
          <w:tcPr>
            <w:tcW w:w="0" w:type="auto"/>
            <w:vMerge/>
            <w:vAlign w:val="center"/>
            <w:hideMark/>
          </w:tcPr>
          <w:p w14:paraId="1FA577B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9EF457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B4965E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Referencia: 2654403 P1006.</w:t>
            </w:r>
          </w:p>
        </w:tc>
        <w:tc>
          <w:tcPr>
            <w:tcW w:w="582" w:type="dxa"/>
            <w:vMerge/>
            <w:vAlign w:val="center"/>
            <w:hideMark/>
          </w:tcPr>
          <w:p w14:paraId="29D6860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5E0050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E2E5CA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3A61EF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6FF5D9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DB77FE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FC928F3" w14:textId="77777777" w:rsidTr="002F11B5">
        <w:trPr>
          <w:trHeight w:val="64"/>
          <w:jc w:val="center"/>
        </w:trPr>
        <w:tc>
          <w:tcPr>
            <w:tcW w:w="0" w:type="auto"/>
            <w:vMerge w:val="restart"/>
            <w:vAlign w:val="center"/>
            <w:hideMark/>
          </w:tcPr>
          <w:p w14:paraId="3671A83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7</w:t>
            </w:r>
          </w:p>
        </w:tc>
        <w:tc>
          <w:tcPr>
            <w:tcW w:w="4386" w:type="dxa"/>
            <w:vMerge w:val="restart"/>
            <w:hideMark/>
          </w:tcPr>
          <w:p w14:paraId="414FB5C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l del diagnóstico realizado a las unidades DOK-ING MV-4, seriales 163 y 164 (cambio de filtro de combustible). Este componente es fundamental dentro del programa de mantenimiento </w:t>
            </w:r>
            <w:r w:rsidRPr="000048D8">
              <w:rPr>
                <w:rFonts w:ascii="Arial Narrow" w:eastAsia="Times New Roman" w:hAnsi="Arial Narrow" w:cs="Calibri"/>
                <w:color w:val="000000"/>
                <w:sz w:val="22"/>
                <w:lang w:val="es-ES" w:eastAsia="es-ES"/>
              </w:rPr>
              <w:lastRenderedPageBreak/>
              <w:t>preventivo, ya que permite la retención de partículas, sedimentos y contaminantes presentes en el combustible, además de separar y eliminar la humedad o agua acumulada en el sistema. Su correcto funcionamiento protege los componentes del sistema de inyección, previene fenómenos de corrosión y contribuye a garantizar el rendimiento y la confiabilidad operativa del motor. Para la ejecución del mantenimiento se requiere un (1) filtro por cada máquina.</w:t>
            </w:r>
          </w:p>
        </w:tc>
        <w:tc>
          <w:tcPr>
            <w:tcW w:w="3500" w:type="dxa"/>
            <w:vAlign w:val="center"/>
            <w:hideMark/>
          </w:tcPr>
          <w:p w14:paraId="29FC6A2E"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 xml:space="preserve">FILTRO COMBUSTIBLE </w:t>
            </w:r>
          </w:p>
        </w:tc>
        <w:tc>
          <w:tcPr>
            <w:tcW w:w="582" w:type="dxa"/>
            <w:vMerge w:val="restart"/>
            <w:vAlign w:val="center"/>
            <w:hideMark/>
          </w:tcPr>
          <w:p w14:paraId="538241F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4729D07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2A2E3081"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49079A3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43B3B8D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60C63AC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47B351A1" w14:textId="77777777" w:rsidTr="002F11B5">
        <w:trPr>
          <w:trHeight w:val="1005"/>
          <w:jc w:val="center"/>
        </w:trPr>
        <w:tc>
          <w:tcPr>
            <w:tcW w:w="0" w:type="auto"/>
            <w:vMerge/>
            <w:vAlign w:val="center"/>
            <w:hideMark/>
          </w:tcPr>
          <w:p w14:paraId="5334D18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C566343"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92ABE8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47DD36C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C8B97C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249C60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33F624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1AAD05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10714B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D97403C" w14:textId="77777777" w:rsidTr="002F11B5">
        <w:trPr>
          <w:trHeight w:val="64"/>
          <w:jc w:val="center"/>
        </w:trPr>
        <w:tc>
          <w:tcPr>
            <w:tcW w:w="0" w:type="auto"/>
            <w:vMerge/>
            <w:vAlign w:val="center"/>
            <w:hideMark/>
          </w:tcPr>
          <w:p w14:paraId="454F657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11F3F66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7415A8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06-01-05-A</w:t>
            </w:r>
          </w:p>
        </w:tc>
        <w:tc>
          <w:tcPr>
            <w:tcW w:w="582" w:type="dxa"/>
            <w:vMerge/>
            <w:vAlign w:val="center"/>
            <w:hideMark/>
          </w:tcPr>
          <w:p w14:paraId="013C0B2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7856E0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4DBC51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E25A73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58C3C2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FED4C5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D0982F8" w14:textId="77777777" w:rsidTr="002F11B5">
        <w:trPr>
          <w:trHeight w:val="1005"/>
          <w:jc w:val="center"/>
        </w:trPr>
        <w:tc>
          <w:tcPr>
            <w:tcW w:w="0" w:type="auto"/>
            <w:vMerge/>
            <w:vAlign w:val="center"/>
            <w:hideMark/>
          </w:tcPr>
          <w:p w14:paraId="3E881D5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6DA101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6A6E28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7B4DD93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4921FD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4DB67E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02CB2D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DD60AB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7651CA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F8580DE" w14:textId="77777777" w:rsidTr="002F11B5">
        <w:trPr>
          <w:trHeight w:val="1005"/>
          <w:jc w:val="center"/>
        </w:trPr>
        <w:tc>
          <w:tcPr>
            <w:tcW w:w="0" w:type="auto"/>
            <w:vMerge/>
            <w:vAlign w:val="center"/>
            <w:hideMark/>
          </w:tcPr>
          <w:p w14:paraId="30F23C6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8054E1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E915AB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Filtro de combustible con separador de agua para motor Perkins 1106C-E60TA Modificado.</w:t>
            </w:r>
          </w:p>
        </w:tc>
        <w:tc>
          <w:tcPr>
            <w:tcW w:w="582" w:type="dxa"/>
            <w:vMerge/>
            <w:vAlign w:val="center"/>
            <w:hideMark/>
          </w:tcPr>
          <w:p w14:paraId="0951E53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5D3347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28F952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959417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032808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C7A6BC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08AAE19" w14:textId="77777777" w:rsidTr="002F11B5">
        <w:trPr>
          <w:trHeight w:val="64"/>
          <w:jc w:val="center"/>
        </w:trPr>
        <w:tc>
          <w:tcPr>
            <w:tcW w:w="0" w:type="auto"/>
            <w:vMerge w:val="restart"/>
            <w:vAlign w:val="center"/>
            <w:hideMark/>
          </w:tcPr>
          <w:p w14:paraId="6FADA92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8</w:t>
            </w:r>
          </w:p>
        </w:tc>
        <w:tc>
          <w:tcPr>
            <w:tcW w:w="4386" w:type="dxa"/>
            <w:vMerge w:val="restart"/>
            <w:hideMark/>
          </w:tcPr>
          <w:p w14:paraId="743E20C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l del diagnóstico realizado a las unidades DOK-ING MV-4, seriales 163 y 164 (cambio de filtro de combustible). Este componente es fundamental dentro del programa de mantenimiento preventivo, ya que garantiza la adecuada retención de partículas, sedimentos y contaminantes presentes en el combustible, protegiendo el sistema de inyección y asegurando el correcto funcionamiento del motor. Para la ejecución del mantenimiento se requiere un (1) filtro por cada máquina.</w:t>
            </w:r>
          </w:p>
        </w:tc>
        <w:tc>
          <w:tcPr>
            <w:tcW w:w="3500" w:type="dxa"/>
            <w:vAlign w:val="center"/>
            <w:hideMark/>
          </w:tcPr>
          <w:p w14:paraId="0E7CE27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FILTRO </w:t>
            </w:r>
          </w:p>
        </w:tc>
        <w:tc>
          <w:tcPr>
            <w:tcW w:w="582" w:type="dxa"/>
            <w:vMerge w:val="restart"/>
            <w:vAlign w:val="center"/>
            <w:hideMark/>
          </w:tcPr>
          <w:p w14:paraId="6807C2A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0CC40E1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585E28E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2F5412D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4764862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767C104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533431A6" w14:textId="77777777" w:rsidTr="002F11B5">
        <w:trPr>
          <w:trHeight w:val="615"/>
          <w:jc w:val="center"/>
        </w:trPr>
        <w:tc>
          <w:tcPr>
            <w:tcW w:w="0" w:type="auto"/>
            <w:vMerge/>
            <w:vAlign w:val="center"/>
            <w:hideMark/>
          </w:tcPr>
          <w:p w14:paraId="3345B14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13ADB89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A90737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62AA95E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5460B3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B2A568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246C02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F457D3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7E18EE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3645F82" w14:textId="77777777" w:rsidTr="002F11B5">
        <w:trPr>
          <w:trHeight w:val="615"/>
          <w:jc w:val="center"/>
        </w:trPr>
        <w:tc>
          <w:tcPr>
            <w:tcW w:w="0" w:type="auto"/>
            <w:vMerge/>
            <w:vAlign w:val="center"/>
            <w:hideMark/>
          </w:tcPr>
          <w:p w14:paraId="14617F3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B59B5D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BA12184"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06-01-06</w:t>
            </w:r>
          </w:p>
        </w:tc>
        <w:tc>
          <w:tcPr>
            <w:tcW w:w="582" w:type="dxa"/>
            <w:vMerge/>
            <w:vAlign w:val="center"/>
            <w:hideMark/>
          </w:tcPr>
          <w:p w14:paraId="2F8F91E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1DD39A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EF9F41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6150AB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047EBF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234170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319B703" w14:textId="77777777" w:rsidTr="002F11B5">
        <w:trPr>
          <w:trHeight w:val="615"/>
          <w:jc w:val="center"/>
        </w:trPr>
        <w:tc>
          <w:tcPr>
            <w:tcW w:w="0" w:type="auto"/>
            <w:vMerge/>
            <w:vAlign w:val="center"/>
            <w:hideMark/>
          </w:tcPr>
          <w:p w14:paraId="0CB0AA4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08184D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3D3040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14E503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46744D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8C99CB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98CF40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F79FC6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5D4785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366D9C6" w14:textId="77777777" w:rsidTr="002F11B5">
        <w:trPr>
          <w:trHeight w:val="64"/>
          <w:jc w:val="center"/>
        </w:trPr>
        <w:tc>
          <w:tcPr>
            <w:tcW w:w="0" w:type="auto"/>
            <w:vMerge/>
            <w:vAlign w:val="center"/>
            <w:hideMark/>
          </w:tcPr>
          <w:p w14:paraId="6C8ECF4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DB27A7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310C608"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Filtro de combustible tipo 141 para motor Perkins 1106C-E60TA</w:t>
            </w:r>
          </w:p>
        </w:tc>
        <w:tc>
          <w:tcPr>
            <w:tcW w:w="582" w:type="dxa"/>
            <w:vMerge/>
            <w:vAlign w:val="center"/>
            <w:hideMark/>
          </w:tcPr>
          <w:p w14:paraId="3589C71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1A8BC2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147882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03FF5E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0CA404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A1143E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C88E01F" w14:textId="77777777" w:rsidTr="002F11B5">
        <w:trPr>
          <w:trHeight w:val="64"/>
          <w:jc w:val="center"/>
        </w:trPr>
        <w:tc>
          <w:tcPr>
            <w:tcW w:w="0" w:type="auto"/>
            <w:vMerge/>
            <w:vAlign w:val="center"/>
            <w:hideMark/>
          </w:tcPr>
          <w:p w14:paraId="6BBD472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75EEB1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F6EE33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Referencia: 26560141.</w:t>
            </w:r>
          </w:p>
        </w:tc>
        <w:tc>
          <w:tcPr>
            <w:tcW w:w="582" w:type="dxa"/>
            <w:vMerge/>
            <w:vAlign w:val="center"/>
            <w:hideMark/>
          </w:tcPr>
          <w:p w14:paraId="0C0ED45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FF4420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894EFA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4BA20C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389111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C62920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0E275C2" w14:textId="77777777" w:rsidTr="002F11B5">
        <w:trPr>
          <w:trHeight w:val="64"/>
          <w:jc w:val="center"/>
        </w:trPr>
        <w:tc>
          <w:tcPr>
            <w:tcW w:w="0" w:type="auto"/>
            <w:vMerge w:val="restart"/>
            <w:vAlign w:val="center"/>
            <w:hideMark/>
          </w:tcPr>
          <w:p w14:paraId="5A0AED7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9</w:t>
            </w:r>
          </w:p>
        </w:tc>
        <w:tc>
          <w:tcPr>
            <w:tcW w:w="4386" w:type="dxa"/>
            <w:vMerge w:val="restart"/>
            <w:hideMark/>
          </w:tcPr>
          <w:p w14:paraId="7045A15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los literales n y p del diagnóstico realizado a las unidades DOK-ING MV-4, seriales 163 y 164 (cambio de filtro de aire). Este componente es esencial dentro del programa de mantenimiento preventivo, ya que impide el ingreso de polvo, partículas y otros contaminantes al sistema de admisión del motor, contribuyendo a mantener un rendimiento óptimo, reducir el desgaste prematuro de los componentes internos y prolongar la vida útil del equipo. Para la ejecución del mantenimiento se requiere un (1) filtro de aire por cada máquina.</w:t>
            </w:r>
          </w:p>
        </w:tc>
        <w:tc>
          <w:tcPr>
            <w:tcW w:w="3500" w:type="dxa"/>
            <w:vAlign w:val="center"/>
            <w:hideMark/>
          </w:tcPr>
          <w:p w14:paraId="3A4C352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FILTRO </w:t>
            </w:r>
          </w:p>
        </w:tc>
        <w:tc>
          <w:tcPr>
            <w:tcW w:w="582" w:type="dxa"/>
            <w:vMerge w:val="restart"/>
            <w:vAlign w:val="center"/>
            <w:hideMark/>
          </w:tcPr>
          <w:p w14:paraId="18A0781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5F2B7FB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22CF714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0B38F2C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22C5A0A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12B18FB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29B981B8" w14:textId="77777777" w:rsidTr="002F11B5">
        <w:trPr>
          <w:trHeight w:val="675"/>
          <w:jc w:val="center"/>
        </w:trPr>
        <w:tc>
          <w:tcPr>
            <w:tcW w:w="0" w:type="auto"/>
            <w:vMerge/>
            <w:vAlign w:val="center"/>
            <w:hideMark/>
          </w:tcPr>
          <w:p w14:paraId="4ACC620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1DD881A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5F1B8F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7552579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2F61C1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6A12E1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0732DE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DB5048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547BBAC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A2978D6" w14:textId="77777777" w:rsidTr="002F11B5">
        <w:trPr>
          <w:trHeight w:val="64"/>
          <w:jc w:val="center"/>
        </w:trPr>
        <w:tc>
          <w:tcPr>
            <w:tcW w:w="0" w:type="auto"/>
            <w:vMerge/>
            <w:vAlign w:val="center"/>
            <w:hideMark/>
          </w:tcPr>
          <w:p w14:paraId="4CB23B5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6C9C88F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4C3E992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06-10-02</w:t>
            </w:r>
          </w:p>
        </w:tc>
        <w:tc>
          <w:tcPr>
            <w:tcW w:w="582" w:type="dxa"/>
            <w:vMerge/>
            <w:vAlign w:val="center"/>
            <w:hideMark/>
          </w:tcPr>
          <w:p w14:paraId="18868D7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CECEFD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8B998A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322AD5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45FC40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8F13FC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BECAFEF" w14:textId="77777777" w:rsidTr="002F11B5">
        <w:trPr>
          <w:trHeight w:val="64"/>
          <w:jc w:val="center"/>
        </w:trPr>
        <w:tc>
          <w:tcPr>
            <w:tcW w:w="0" w:type="auto"/>
            <w:vMerge/>
            <w:vAlign w:val="center"/>
            <w:hideMark/>
          </w:tcPr>
          <w:p w14:paraId="440D69A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19B298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4895BFB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33E7CF5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F0A98A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48FC45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A6B3C5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EF73C3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DCEA71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BC6654E" w14:textId="77777777" w:rsidTr="002F11B5">
        <w:trPr>
          <w:trHeight w:val="675"/>
          <w:jc w:val="center"/>
        </w:trPr>
        <w:tc>
          <w:tcPr>
            <w:tcW w:w="0" w:type="auto"/>
            <w:vMerge/>
            <w:vAlign w:val="center"/>
            <w:hideMark/>
          </w:tcPr>
          <w:p w14:paraId="422665D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61D2F2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8A80E9E"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Filtro de aire para motor Perkins 1106C-E60TA</w:t>
            </w:r>
          </w:p>
        </w:tc>
        <w:tc>
          <w:tcPr>
            <w:tcW w:w="582" w:type="dxa"/>
            <w:vMerge/>
            <w:vAlign w:val="center"/>
            <w:hideMark/>
          </w:tcPr>
          <w:p w14:paraId="2245967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2AB4A7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054D09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0D3C38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701814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FC9CCE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82B7B9A" w14:textId="77777777" w:rsidTr="002F11B5">
        <w:trPr>
          <w:trHeight w:val="675"/>
          <w:jc w:val="center"/>
        </w:trPr>
        <w:tc>
          <w:tcPr>
            <w:tcW w:w="0" w:type="auto"/>
            <w:vMerge/>
            <w:vAlign w:val="center"/>
            <w:hideMark/>
          </w:tcPr>
          <w:p w14:paraId="25291B5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50A55F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89170A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Tipo rugoso CF 200.</w:t>
            </w:r>
          </w:p>
        </w:tc>
        <w:tc>
          <w:tcPr>
            <w:tcW w:w="582" w:type="dxa"/>
            <w:vMerge/>
            <w:vAlign w:val="center"/>
            <w:hideMark/>
          </w:tcPr>
          <w:p w14:paraId="2E9C654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0E72D9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FCDB66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1DC5E0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E0ED6C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A5273A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941547B" w14:textId="77777777" w:rsidTr="002F11B5">
        <w:trPr>
          <w:trHeight w:val="64"/>
          <w:jc w:val="center"/>
        </w:trPr>
        <w:tc>
          <w:tcPr>
            <w:tcW w:w="0" w:type="auto"/>
            <w:vMerge w:val="restart"/>
            <w:vAlign w:val="center"/>
            <w:hideMark/>
          </w:tcPr>
          <w:p w14:paraId="773183A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10</w:t>
            </w:r>
          </w:p>
        </w:tc>
        <w:tc>
          <w:tcPr>
            <w:tcW w:w="4386" w:type="dxa"/>
            <w:vMerge w:val="restart"/>
            <w:hideMark/>
          </w:tcPr>
          <w:p w14:paraId="4195A80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los literales n y p del diagnóstico realizado a las unidades DOK-ING MV-4, seriales 163 y 164 (cambio de filtro de aire). Este componente es esencial dentro del programa de mantenimiento preventivo, ya que impide el ingreso de polvo, partículas y otros contaminantes al sistema de admisión del motor, contribuyendo a mantener un rendimiento óptimo, reducir el desgaste prematuro de los componentes internos y prolongar la vida útil del equipo. Para </w:t>
            </w:r>
            <w:r w:rsidRPr="000048D8">
              <w:rPr>
                <w:rFonts w:ascii="Arial Narrow" w:eastAsia="Times New Roman" w:hAnsi="Arial Narrow" w:cs="Calibri"/>
                <w:color w:val="000000"/>
                <w:sz w:val="22"/>
                <w:lang w:val="es-ES" w:eastAsia="es-ES"/>
              </w:rPr>
              <w:lastRenderedPageBreak/>
              <w:t>la ejecución del mantenimiento se requiere un (1) filtro de aire por cada máquina.</w:t>
            </w:r>
          </w:p>
        </w:tc>
        <w:tc>
          <w:tcPr>
            <w:tcW w:w="3500" w:type="dxa"/>
            <w:vAlign w:val="center"/>
            <w:hideMark/>
          </w:tcPr>
          <w:p w14:paraId="255B7A65"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 xml:space="preserve">FILTRO </w:t>
            </w:r>
          </w:p>
        </w:tc>
        <w:tc>
          <w:tcPr>
            <w:tcW w:w="582" w:type="dxa"/>
            <w:vMerge w:val="restart"/>
            <w:vAlign w:val="center"/>
            <w:hideMark/>
          </w:tcPr>
          <w:p w14:paraId="41733F7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7D56C31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048679A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35F50B8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14C70A9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32ED00B8"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2663357B" w14:textId="77777777" w:rsidTr="002F11B5">
        <w:trPr>
          <w:trHeight w:val="660"/>
          <w:jc w:val="center"/>
        </w:trPr>
        <w:tc>
          <w:tcPr>
            <w:tcW w:w="0" w:type="auto"/>
            <w:vMerge/>
            <w:vAlign w:val="center"/>
            <w:hideMark/>
          </w:tcPr>
          <w:p w14:paraId="6A52D10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6297A9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050E18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39E8B66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FA9AC3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B4171D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8B8D1C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55440C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C46778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C013C71" w14:textId="77777777" w:rsidTr="002F11B5">
        <w:trPr>
          <w:trHeight w:val="64"/>
          <w:jc w:val="center"/>
        </w:trPr>
        <w:tc>
          <w:tcPr>
            <w:tcW w:w="0" w:type="auto"/>
            <w:vMerge/>
            <w:vAlign w:val="center"/>
            <w:hideMark/>
          </w:tcPr>
          <w:p w14:paraId="47076A3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282216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5488EC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06-10-03</w:t>
            </w:r>
          </w:p>
        </w:tc>
        <w:tc>
          <w:tcPr>
            <w:tcW w:w="582" w:type="dxa"/>
            <w:vMerge/>
            <w:vAlign w:val="center"/>
            <w:hideMark/>
          </w:tcPr>
          <w:p w14:paraId="5B9AA67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6F0EDD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3E1E77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C79923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EEAA3F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AA0203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3206AD8" w14:textId="77777777" w:rsidTr="002F11B5">
        <w:trPr>
          <w:trHeight w:val="64"/>
          <w:jc w:val="center"/>
        </w:trPr>
        <w:tc>
          <w:tcPr>
            <w:tcW w:w="0" w:type="auto"/>
            <w:vMerge/>
            <w:vAlign w:val="center"/>
            <w:hideMark/>
          </w:tcPr>
          <w:p w14:paraId="3678A00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CA10D3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5985699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6E30F24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6CAF2D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2D22D2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41AA98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DE665A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AD687B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B10D10D" w14:textId="77777777" w:rsidTr="002F11B5">
        <w:trPr>
          <w:trHeight w:val="64"/>
          <w:jc w:val="center"/>
        </w:trPr>
        <w:tc>
          <w:tcPr>
            <w:tcW w:w="0" w:type="auto"/>
            <w:vMerge/>
            <w:vAlign w:val="center"/>
            <w:hideMark/>
          </w:tcPr>
          <w:p w14:paraId="5DAF965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4277873"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69449C61" w14:textId="77777777" w:rsidR="003A3DDD" w:rsidRPr="000048D8" w:rsidRDefault="003A3DDD" w:rsidP="003A3DDD">
            <w:pPr>
              <w:spacing w:after="0" w:line="240" w:lineRule="auto"/>
              <w:jc w:val="both"/>
              <w:rPr>
                <w:rFonts w:ascii="Wingdings" w:eastAsia="Times New Roman" w:hAnsi="Wingdings" w:cs="Calibri"/>
                <w:color w:val="000000"/>
                <w:sz w:val="22"/>
                <w:lang w:val="es-ES" w:eastAsia="es-ES"/>
              </w:rPr>
            </w:pPr>
            <w:r w:rsidRPr="000048D8">
              <w:rPr>
                <w:rFonts w:ascii="Wingdings" w:eastAsia="Times New Roman" w:hAnsi="Wingdings" w:cs="Calibri"/>
                <w:color w:val="000000"/>
                <w:sz w:val="22"/>
                <w:lang w:eastAsia="es-ES"/>
              </w:rPr>
              <w:t>ü</w:t>
            </w:r>
            <w:r w:rsidRPr="000048D8">
              <w:rPr>
                <w:rFonts w:ascii="Times New Roman" w:eastAsia="Times New Roman" w:hAnsi="Times New Roman" w:cs="Times New Roman"/>
                <w:color w:val="000000"/>
                <w:sz w:val="14"/>
                <w:szCs w:val="14"/>
                <w:lang w:eastAsia="es-ES"/>
              </w:rPr>
              <w:t xml:space="preserve"> </w:t>
            </w:r>
            <w:r w:rsidRPr="000048D8">
              <w:rPr>
                <w:rFonts w:ascii="Arial Narrow" w:eastAsia="Times New Roman" w:hAnsi="Arial Narrow" w:cs="Calibri"/>
                <w:color w:val="000000"/>
                <w:sz w:val="22"/>
                <w:lang w:eastAsia="es-ES"/>
              </w:rPr>
              <w:t>Filtro de aire para motor Perkins 1106C-E60TA.</w:t>
            </w:r>
          </w:p>
        </w:tc>
        <w:tc>
          <w:tcPr>
            <w:tcW w:w="582" w:type="dxa"/>
            <w:vMerge/>
            <w:vAlign w:val="center"/>
            <w:hideMark/>
          </w:tcPr>
          <w:p w14:paraId="083035D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C8D611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6D2010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17F1FD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4F49BC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709B92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65BB1E1" w14:textId="77777777" w:rsidTr="002F11B5">
        <w:trPr>
          <w:trHeight w:val="660"/>
          <w:jc w:val="center"/>
        </w:trPr>
        <w:tc>
          <w:tcPr>
            <w:tcW w:w="0" w:type="auto"/>
            <w:vMerge/>
            <w:vAlign w:val="center"/>
            <w:hideMark/>
          </w:tcPr>
          <w:p w14:paraId="2F30CF4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E8D357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A49833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Tipo fino CF 500</w:t>
            </w:r>
          </w:p>
        </w:tc>
        <w:tc>
          <w:tcPr>
            <w:tcW w:w="582" w:type="dxa"/>
            <w:vMerge/>
            <w:vAlign w:val="center"/>
            <w:hideMark/>
          </w:tcPr>
          <w:p w14:paraId="413C364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DFB962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7BBB41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6F8244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2895914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0CF38C5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9BCFE49" w14:textId="77777777" w:rsidTr="002F11B5">
        <w:trPr>
          <w:trHeight w:val="64"/>
          <w:jc w:val="center"/>
        </w:trPr>
        <w:tc>
          <w:tcPr>
            <w:tcW w:w="0" w:type="auto"/>
            <w:vMerge w:val="restart"/>
            <w:vAlign w:val="center"/>
            <w:hideMark/>
          </w:tcPr>
          <w:p w14:paraId="36C4017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11</w:t>
            </w:r>
          </w:p>
        </w:tc>
        <w:tc>
          <w:tcPr>
            <w:tcW w:w="4386" w:type="dxa"/>
            <w:vMerge w:val="restart"/>
            <w:hideMark/>
          </w:tcPr>
          <w:p w14:paraId="187A294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d del diagnóstico realizado a las unidades DOK-ING MV-4, seriales 163 y 164 (cambio de filtro hidráulico). Este componente es indispensable dentro del programa de mantenimiento preventivo, ya que se encarga de retener partículas metálicas, contaminantes y residuos presentes en el fluido hidráulico, protegiendo los componentes del sistema, tales como bombas, válvulas y actuadores. Su reemplazo oportuno contribuye a mantener la eficiencia del sistema hidráulico, prevenir fallas prematuras y garantizar la continuidad operativa de la máquina. Para la ejecución del mantenimiento se requiere un (1) filtro hidráulico por cada máquina.</w:t>
            </w:r>
          </w:p>
        </w:tc>
        <w:tc>
          <w:tcPr>
            <w:tcW w:w="3500" w:type="dxa"/>
            <w:vAlign w:val="center"/>
            <w:hideMark/>
          </w:tcPr>
          <w:p w14:paraId="218D340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FILTRO </w:t>
            </w:r>
          </w:p>
        </w:tc>
        <w:tc>
          <w:tcPr>
            <w:tcW w:w="582" w:type="dxa"/>
            <w:vMerge w:val="restart"/>
            <w:vAlign w:val="center"/>
            <w:hideMark/>
          </w:tcPr>
          <w:p w14:paraId="41109CD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355EEBA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158455C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10DC0F96"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654EA1D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14A49A3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294B1D06" w14:textId="77777777" w:rsidTr="002F11B5">
        <w:trPr>
          <w:trHeight w:val="1005"/>
          <w:jc w:val="center"/>
        </w:trPr>
        <w:tc>
          <w:tcPr>
            <w:tcW w:w="0" w:type="auto"/>
            <w:vMerge/>
            <w:vAlign w:val="center"/>
            <w:hideMark/>
          </w:tcPr>
          <w:p w14:paraId="3273E2E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2D3999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AB83D7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791B425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5CC04D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EE205F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00BC37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3E56E4A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68DCF0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D96BD58" w14:textId="77777777" w:rsidTr="002F11B5">
        <w:trPr>
          <w:trHeight w:val="64"/>
          <w:jc w:val="center"/>
        </w:trPr>
        <w:tc>
          <w:tcPr>
            <w:tcW w:w="0" w:type="auto"/>
            <w:vMerge/>
            <w:vAlign w:val="center"/>
            <w:hideMark/>
          </w:tcPr>
          <w:p w14:paraId="41A549D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D0EB51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8451F9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05-01-02</w:t>
            </w:r>
          </w:p>
        </w:tc>
        <w:tc>
          <w:tcPr>
            <w:tcW w:w="582" w:type="dxa"/>
            <w:vMerge/>
            <w:vAlign w:val="center"/>
            <w:hideMark/>
          </w:tcPr>
          <w:p w14:paraId="4EDA02E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CAF2FD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7CB1A9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5C87B7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73423F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654C85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3714355" w14:textId="77777777" w:rsidTr="002F11B5">
        <w:trPr>
          <w:trHeight w:val="1005"/>
          <w:jc w:val="center"/>
        </w:trPr>
        <w:tc>
          <w:tcPr>
            <w:tcW w:w="0" w:type="auto"/>
            <w:vMerge/>
            <w:vAlign w:val="center"/>
            <w:hideMark/>
          </w:tcPr>
          <w:p w14:paraId="4AEACFF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D38AE9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28DABDE"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Consistente en:</w:t>
            </w:r>
          </w:p>
        </w:tc>
        <w:tc>
          <w:tcPr>
            <w:tcW w:w="582" w:type="dxa"/>
            <w:vMerge/>
            <w:vAlign w:val="center"/>
            <w:hideMark/>
          </w:tcPr>
          <w:p w14:paraId="4007508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3A8D54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F0C0D1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C60146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CFCCCA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5944E77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317CD277" w14:textId="77777777" w:rsidTr="002F11B5">
        <w:trPr>
          <w:trHeight w:val="1005"/>
          <w:jc w:val="center"/>
        </w:trPr>
        <w:tc>
          <w:tcPr>
            <w:tcW w:w="0" w:type="auto"/>
            <w:vMerge/>
            <w:vAlign w:val="center"/>
            <w:hideMark/>
          </w:tcPr>
          <w:p w14:paraId="6B30F21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FC3360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EFC080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Elemento filtrante de la tapa del tanque del aceite hidráulico.</w:t>
            </w:r>
          </w:p>
        </w:tc>
        <w:tc>
          <w:tcPr>
            <w:tcW w:w="582" w:type="dxa"/>
            <w:vMerge/>
            <w:vAlign w:val="center"/>
            <w:hideMark/>
          </w:tcPr>
          <w:p w14:paraId="75CBCBF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65C355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A7650F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80E280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2230CE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5B3E59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3AEBFF4" w14:textId="77777777" w:rsidTr="002F11B5">
        <w:trPr>
          <w:trHeight w:val="497"/>
          <w:jc w:val="center"/>
        </w:trPr>
        <w:tc>
          <w:tcPr>
            <w:tcW w:w="0" w:type="auto"/>
            <w:vMerge w:val="restart"/>
            <w:vAlign w:val="center"/>
            <w:hideMark/>
          </w:tcPr>
          <w:p w14:paraId="1CA2F79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12</w:t>
            </w:r>
          </w:p>
        </w:tc>
        <w:tc>
          <w:tcPr>
            <w:tcW w:w="4386" w:type="dxa"/>
            <w:vMerge w:val="restart"/>
            <w:hideMark/>
          </w:tcPr>
          <w:p w14:paraId="33007BC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a del diagnóstico realizado a las unidades DOK-ING MV-4, seriales 163 y 164 (mantenimiento de bombas hidráulicas y cambio de empaquetadura). En el desarrollo de estas actividades se identificó la necesidad de reemplazar el empaque del tanque hidráulico, componente que garantiza la hermeticidad del sistema y evita fugas de fluido hidráulico, así como el ingreso de contaminantes externos. Su adecuado estado es fundamental para conservar las condiciones de operación del sistema hidráulico, proteger los componentes asociados y asegurar la confiabilidad operativa de la máquina. Para la ejecución del mantenimiento se requiere un (1) empaque por cada máquina.</w:t>
            </w:r>
          </w:p>
        </w:tc>
        <w:tc>
          <w:tcPr>
            <w:tcW w:w="3500" w:type="dxa"/>
            <w:vAlign w:val="center"/>
            <w:hideMark/>
          </w:tcPr>
          <w:p w14:paraId="349A203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EMPAQUE TANQUE HIDRÁULICO </w:t>
            </w:r>
          </w:p>
        </w:tc>
        <w:tc>
          <w:tcPr>
            <w:tcW w:w="582" w:type="dxa"/>
            <w:vMerge w:val="restart"/>
            <w:vAlign w:val="center"/>
            <w:hideMark/>
          </w:tcPr>
          <w:p w14:paraId="17D1E4E6"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6A47110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4364888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02D6F7E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0BF1A76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50B0A4C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2285723F" w14:textId="77777777" w:rsidTr="002F11B5">
        <w:trPr>
          <w:trHeight w:val="1650"/>
          <w:jc w:val="center"/>
        </w:trPr>
        <w:tc>
          <w:tcPr>
            <w:tcW w:w="0" w:type="auto"/>
            <w:vMerge/>
            <w:vAlign w:val="center"/>
            <w:hideMark/>
          </w:tcPr>
          <w:p w14:paraId="0206B16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5CFC9D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F7F9474"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7C6EF1F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7458A0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1CD7E7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3799D7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B9A5F8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C4EB51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705500A" w14:textId="77777777" w:rsidTr="002F11B5">
        <w:trPr>
          <w:trHeight w:val="1650"/>
          <w:jc w:val="center"/>
        </w:trPr>
        <w:tc>
          <w:tcPr>
            <w:tcW w:w="0" w:type="auto"/>
            <w:vMerge/>
            <w:vAlign w:val="center"/>
            <w:hideMark/>
          </w:tcPr>
          <w:p w14:paraId="747C945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6A544D1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F1F144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05-01-09</w:t>
            </w:r>
          </w:p>
        </w:tc>
        <w:tc>
          <w:tcPr>
            <w:tcW w:w="582" w:type="dxa"/>
            <w:vMerge/>
            <w:vAlign w:val="center"/>
            <w:hideMark/>
          </w:tcPr>
          <w:p w14:paraId="265A7B6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83C14E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3FB960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5B73A6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1491DB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D05150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D55EE7A" w14:textId="77777777" w:rsidTr="002F11B5">
        <w:trPr>
          <w:trHeight w:val="1665"/>
          <w:jc w:val="center"/>
        </w:trPr>
        <w:tc>
          <w:tcPr>
            <w:tcW w:w="0" w:type="auto"/>
            <w:vMerge w:val="restart"/>
            <w:vAlign w:val="center"/>
            <w:hideMark/>
          </w:tcPr>
          <w:p w14:paraId="51DC71F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13</w:t>
            </w:r>
          </w:p>
        </w:tc>
        <w:tc>
          <w:tcPr>
            <w:tcW w:w="4386" w:type="dxa"/>
            <w:vMerge w:val="restart"/>
            <w:hideMark/>
          </w:tcPr>
          <w:p w14:paraId="110BEA0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b del diagnóstico realizado a las unidades DOK-ING MV-4, seriales 163 y 164 (mantenimiento y cambio de empaquetadura de transferencia). En el marco de estas actividades se identificó la necesidad de reemplazar el empaque del filtro de reversa del aceite </w:t>
            </w:r>
            <w:r w:rsidRPr="000048D8">
              <w:rPr>
                <w:rFonts w:ascii="Arial Narrow" w:eastAsia="Times New Roman" w:hAnsi="Arial Narrow" w:cs="Calibri"/>
                <w:color w:val="000000"/>
                <w:sz w:val="22"/>
                <w:lang w:val="es-ES" w:eastAsia="es-ES"/>
              </w:rPr>
              <w:lastRenderedPageBreak/>
              <w:t>hidráulico, componente encargado de garantizar la hermeticidad del conjunto de filtración y evitar fugas de fluido hidráulico durante la operación. Su adecuado estado es fundamental para mantener la eficiencia del sistema de filtrado, prevenir el ingreso de contaminantes y asegurar la protección de los componentes hidráulicos. Para la ejecución del mantenimiento se requiere un (1) empaque por cada máquina.</w:t>
            </w:r>
          </w:p>
        </w:tc>
        <w:tc>
          <w:tcPr>
            <w:tcW w:w="3500" w:type="dxa"/>
            <w:vAlign w:val="center"/>
            <w:hideMark/>
          </w:tcPr>
          <w:p w14:paraId="111D6F8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 xml:space="preserve">EMPAQUE FILTRO DE REVERSA DEL ACEITE HIDRÁULICO </w:t>
            </w:r>
          </w:p>
        </w:tc>
        <w:tc>
          <w:tcPr>
            <w:tcW w:w="582" w:type="dxa"/>
            <w:vMerge w:val="restart"/>
            <w:vAlign w:val="center"/>
            <w:hideMark/>
          </w:tcPr>
          <w:p w14:paraId="314C39E1"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54552A2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623FFE7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4C11768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54FC7FA4"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75B9A0A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2696543F" w14:textId="77777777" w:rsidTr="002F11B5">
        <w:trPr>
          <w:trHeight w:val="102"/>
          <w:jc w:val="center"/>
        </w:trPr>
        <w:tc>
          <w:tcPr>
            <w:tcW w:w="0" w:type="auto"/>
            <w:vMerge/>
            <w:vAlign w:val="center"/>
            <w:hideMark/>
          </w:tcPr>
          <w:p w14:paraId="14AAB23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38481A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D6E1BE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4430AD0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A69DB8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A178D8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249E4D5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6808CFE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51CA29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A3C94BB" w14:textId="77777777" w:rsidTr="002F11B5">
        <w:trPr>
          <w:trHeight w:val="1665"/>
          <w:jc w:val="center"/>
        </w:trPr>
        <w:tc>
          <w:tcPr>
            <w:tcW w:w="0" w:type="auto"/>
            <w:vMerge/>
            <w:vAlign w:val="center"/>
            <w:hideMark/>
          </w:tcPr>
          <w:p w14:paraId="702AC31C"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38BFB4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C3411F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05-02-04-00</w:t>
            </w:r>
          </w:p>
        </w:tc>
        <w:tc>
          <w:tcPr>
            <w:tcW w:w="582" w:type="dxa"/>
            <w:vMerge/>
            <w:vAlign w:val="center"/>
            <w:hideMark/>
          </w:tcPr>
          <w:p w14:paraId="14A0E5A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B97EE3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E9BBCE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07AAD7D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027187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6E354E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A19641E" w14:textId="77777777" w:rsidTr="002F11B5">
        <w:trPr>
          <w:trHeight w:val="743"/>
          <w:jc w:val="center"/>
        </w:trPr>
        <w:tc>
          <w:tcPr>
            <w:tcW w:w="0" w:type="auto"/>
            <w:vMerge w:val="restart"/>
            <w:vAlign w:val="center"/>
            <w:hideMark/>
          </w:tcPr>
          <w:p w14:paraId="1122A4F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14</w:t>
            </w:r>
          </w:p>
        </w:tc>
        <w:tc>
          <w:tcPr>
            <w:tcW w:w="4386" w:type="dxa"/>
            <w:vMerge w:val="restart"/>
            <w:hideMark/>
          </w:tcPr>
          <w:p w14:paraId="791FB28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a del diagnóstico realizado a las unidades DOK-ING MV-4, seriales 163 y 164 (mantenimiento de bombas hidráulicas y cambio de empaquetadura). En el desarrollo de estas actividades se identificó la necesidad de reemplazar el elemento filtrante de la bomba de limpieza, componente encargado de retener partículas y contaminantes presentes en el fluido, evitando su circulación hacia los componentes del sistema. Su adecuado estado es fundamental para preservar la eficiencia de la bomba, reducir el desgaste prematuro de los elementos asociados y garantizar la </w:t>
            </w:r>
            <w:r w:rsidRPr="000048D8">
              <w:rPr>
                <w:rFonts w:ascii="Arial Narrow" w:eastAsia="Times New Roman" w:hAnsi="Arial Narrow" w:cs="Calibri"/>
                <w:color w:val="000000"/>
                <w:sz w:val="22"/>
                <w:lang w:val="es-ES" w:eastAsia="es-ES"/>
              </w:rPr>
              <w:lastRenderedPageBreak/>
              <w:t>correcta operación del sistema hidráulico. Para la ejecución del mantenimiento se requiere un (1) elemento filtrante por cada máquina.</w:t>
            </w:r>
          </w:p>
        </w:tc>
        <w:tc>
          <w:tcPr>
            <w:tcW w:w="3500" w:type="dxa"/>
            <w:vAlign w:val="center"/>
            <w:hideMark/>
          </w:tcPr>
          <w:p w14:paraId="5010EF9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ELEMENTO FILTRANTE DE LA BOMBA DE LIMPIEZA CON DIMENSIONES R902601380</w:t>
            </w:r>
          </w:p>
        </w:tc>
        <w:tc>
          <w:tcPr>
            <w:tcW w:w="582" w:type="dxa"/>
            <w:vMerge w:val="restart"/>
            <w:vAlign w:val="center"/>
            <w:hideMark/>
          </w:tcPr>
          <w:p w14:paraId="34C421C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6351031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35F193B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0FBC394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42ED5CC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270D739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19537D64" w14:textId="77777777" w:rsidTr="002F11B5">
        <w:trPr>
          <w:trHeight w:val="1785"/>
          <w:jc w:val="center"/>
        </w:trPr>
        <w:tc>
          <w:tcPr>
            <w:tcW w:w="0" w:type="auto"/>
            <w:vMerge/>
            <w:vAlign w:val="center"/>
            <w:hideMark/>
          </w:tcPr>
          <w:p w14:paraId="4B22A61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B49CBD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91DE60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7B0D613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B58802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D39697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E8F68B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1EB0618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F9A9BA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5F423CFF" w14:textId="77777777" w:rsidTr="00407EE8">
        <w:trPr>
          <w:trHeight w:val="835"/>
          <w:jc w:val="center"/>
        </w:trPr>
        <w:tc>
          <w:tcPr>
            <w:tcW w:w="0" w:type="auto"/>
            <w:vMerge/>
            <w:vAlign w:val="center"/>
            <w:hideMark/>
          </w:tcPr>
          <w:p w14:paraId="32FE1FB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A12DC9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0A62A8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05-11-01.</w:t>
            </w:r>
          </w:p>
        </w:tc>
        <w:tc>
          <w:tcPr>
            <w:tcW w:w="582" w:type="dxa"/>
            <w:vMerge/>
            <w:vAlign w:val="center"/>
            <w:hideMark/>
          </w:tcPr>
          <w:p w14:paraId="21BB7A4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04ED6D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B943F1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145E29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111ED3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37C6C36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CA0A848" w14:textId="77777777" w:rsidTr="002F11B5">
        <w:trPr>
          <w:trHeight w:val="968"/>
          <w:jc w:val="center"/>
        </w:trPr>
        <w:tc>
          <w:tcPr>
            <w:tcW w:w="0" w:type="auto"/>
            <w:vMerge w:val="restart"/>
            <w:vAlign w:val="center"/>
            <w:hideMark/>
          </w:tcPr>
          <w:p w14:paraId="0B2AFDE6"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15</w:t>
            </w:r>
          </w:p>
        </w:tc>
        <w:tc>
          <w:tcPr>
            <w:tcW w:w="4386" w:type="dxa"/>
            <w:vMerge w:val="restart"/>
            <w:hideMark/>
          </w:tcPr>
          <w:p w14:paraId="0B5B0C5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a del diagnóstico realizado a las unidades DOK-ING MV-4, seriales 163 y 164 (mantenimiento de bombas hidráulicas y cambio de empaquetadura). En el desarrollo de estas actividades se identificó la necesidad de reemplazar el elemento de filtro de marcha de la bomba de engranaje, componente encargado de retener partículas y contaminantes presentes en el fluido hidráulico durante la operación del sistema. Su adecuado estado es fundamental para proteger la bomba de engranaje y los demás componentes hidráulicos asociados, contribuyendo a mantener la eficiencia del sistema, prevenir fallas prematuras y garantizar la continuidad operativa de la máquina. Para la ejecución del mantenimiento se requiere un (1) elemento filtrante por cada máquina.</w:t>
            </w:r>
          </w:p>
        </w:tc>
        <w:tc>
          <w:tcPr>
            <w:tcW w:w="3500" w:type="dxa"/>
            <w:vAlign w:val="center"/>
            <w:hideMark/>
          </w:tcPr>
          <w:p w14:paraId="3EF435E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ELEMENTO DE FILTRO DE MARCHA DE LA BOMBA DE ENGRANAJE</w:t>
            </w:r>
          </w:p>
        </w:tc>
        <w:tc>
          <w:tcPr>
            <w:tcW w:w="582" w:type="dxa"/>
            <w:vMerge w:val="restart"/>
            <w:vAlign w:val="center"/>
            <w:hideMark/>
          </w:tcPr>
          <w:p w14:paraId="39C4946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457E9AD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25083A3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47AE750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0ACD2D1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7C48B6F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1EAA1749" w14:textId="77777777" w:rsidTr="002F11B5">
        <w:trPr>
          <w:trHeight w:val="1266"/>
          <w:jc w:val="center"/>
        </w:trPr>
        <w:tc>
          <w:tcPr>
            <w:tcW w:w="0" w:type="auto"/>
            <w:vMerge/>
            <w:vAlign w:val="center"/>
            <w:hideMark/>
          </w:tcPr>
          <w:p w14:paraId="0A64979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0194A7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54B58D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669B986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A337E8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4895D8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4D5DA4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B23FEF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0EF9C29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6E8C7893" w14:textId="77777777" w:rsidTr="002F11B5">
        <w:trPr>
          <w:trHeight w:val="1875"/>
          <w:jc w:val="center"/>
        </w:trPr>
        <w:tc>
          <w:tcPr>
            <w:tcW w:w="0" w:type="auto"/>
            <w:vMerge/>
            <w:vAlign w:val="center"/>
            <w:hideMark/>
          </w:tcPr>
          <w:p w14:paraId="7E4C007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4BBCBB9"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3834C0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05-04-03.</w:t>
            </w:r>
          </w:p>
        </w:tc>
        <w:tc>
          <w:tcPr>
            <w:tcW w:w="582" w:type="dxa"/>
            <w:vMerge/>
            <w:vAlign w:val="center"/>
            <w:hideMark/>
          </w:tcPr>
          <w:p w14:paraId="0F09726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875BD3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57E7E55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656A4E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50131B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49DE41B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BC0BD4C" w14:textId="77777777" w:rsidTr="002F11B5">
        <w:trPr>
          <w:trHeight w:val="1830"/>
          <w:jc w:val="center"/>
        </w:trPr>
        <w:tc>
          <w:tcPr>
            <w:tcW w:w="0" w:type="auto"/>
            <w:vMerge w:val="restart"/>
            <w:vAlign w:val="center"/>
            <w:hideMark/>
          </w:tcPr>
          <w:p w14:paraId="1DFA90D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16</w:t>
            </w:r>
          </w:p>
        </w:tc>
        <w:tc>
          <w:tcPr>
            <w:tcW w:w="4386" w:type="dxa"/>
            <w:vMerge w:val="restart"/>
            <w:hideMark/>
          </w:tcPr>
          <w:p w14:paraId="3093889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w:t>
            </w:r>
            <w:r w:rsidRPr="000048D8">
              <w:rPr>
                <w:rFonts w:ascii="Calibri" w:eastAsia="Times New Roman" w:hAnsi="Calibri" w:cs="Calibri"/>
                <w:color w:val="000000"/>
                <w:sz w:val="22"/>
                <w:lang w:val="es-ES" w:eastAsia="es-ES"/>
              </w:rPr>
              <w:t>a del diagnóstico realizado a las unidades DOK-ING MV-4, seriales 163 y 164 (mantenimiento de bombas hidráulicas y cambio de empaquetadura). En el desarrollo de estas actividades se identificó la necesidad de reemplazar el elemento de filtro inverso, componente encargado de retener partículas, residuos y contaminantes presentes en el fluido hidráulico durante el proceso de retorno y recirculación dentro del sistema. Su adecuado estado es fundamental para mantener la limpieza del circuito hidráulico, proteger los componentes asociados contra el desgaste prematuro y garantizar la eficiencia y confiabilidad operativa de la máquina. Para la ejecución del mantenimiento se requiere un (1) elemento filtrante por cada máquina.</w:t>
            </w:r>
          </w:p>
        </w:tc>
        <w:tc>
          <w:tcPr>
            <w:tcW w:w="3500" w:type="dxa"/>
            <w:vAlign w:val="center"/>
            <w:hideMark/>
          </w:tcPr>
          <w:p w14:paraId="26EC8FD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ELEMENTO DE FILTRO INVERSO DIMENSIÓN 0330R005BN3HC</w:t>
            </w:r>
          </w:p>
        </w:tc>
        <w:tc>
          <w:tcPr>
            <w:tcW w:w="582" w:type="dxa"/>
            <w:vMerge w:val="restart"/>
            <w:vAlign w:val="center"/>
            <w:hideMark/>
          </w:tcPr>
          <w:p w14:paraId="5C578D76"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25DADDF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5881BDA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045635C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7A59889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57D97094"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19A369C9" w14:textId="77777777" w:rsidTr="002F11B5">
        <w:trPr>
          <w:trHeight w:val="1210"/>
          <w:jc w:val="center"/>
        </w:trPr>
        <w:tc>
          <w:tcPr>
            <w:tcW w:w="0" w:type="auto"/>
            <w:vMerge/>
            <w:vAlign w:val="center"/>
            <w:hideMark/>
          </w:tcPr>
          <w:p w14:paraId="3C2AFD2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83E9443"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3CAB90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al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4329814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A51A07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885D1F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0D5D22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05EC8DB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5F068ED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D561C3D" w14:textId="77777777" w:rsidTr="002F11B5">
        <w:trPr>
          <w:trHeight w:val="1830"/>
          <w:jc w:val="center"/>
        </w:trPr>
        <w:tc>
          <w:tcPr>
            <w:tcW w:w="0" w:type="auto"/>
            <w:vMerge/>
            <w:vAlign w:val="center"/>
            <w:hideMark/>
          </w:tcPr>
          <w:p w14:paraId="2D1E120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75A6270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2340FE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05-02-02-00.</w:t>
            </w:r>
          </w:p>
        </w:tc>
        <w:tc>
          <w:tcPr>
            <w:tcW w:w="582" w:type="dxa"/>
            <w:vMerge/>
            <w:vAlign w:val="center"/>
            <w:hideMark/>
          </w:tcPr>
          <w:p w14:paraId="225230F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462C26E1"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26DC5F5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F42E2D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74049E67"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03DC90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C6AA247" w14:textId="77777777" w:rsidTr="002F11B5">
        <w:trPr>
          <w:trHeight w:val="914"/>
          <w:jc w:val="center"/>
        </w:trPr>
        <w:tc>
          <w:tcPr>
            <w:tcW w:w="0" w:type="auto"/>
            <w:vMerge w:val="restart"/>
            <w:vAlign w:val="center"/>
            <w:hideMark/>
          </w:tcPr>
          <w:p w14:paraId="3B860C0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17</w:t>
            </w:r>
          </w:p>
        </w:tc>
        <w:tc>
          <w:tcPr>
            <w:tcW w:w="4386" w:type="dxa"/>
            <w:vMerge w:val="restart"/>
            <w:hideMark/>
          </w:tcPr>
          <w:p w14:paraId="2088476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f y o respectivamente del diagnóstico realizado a las unidades DOK-ING MV-4, seriales 163 y 164 (cambio de martillos del equipo de trabajo). Durante la inspección del conjunto FLAIL se identificó la necesidad de reemplazar el rodamiento sellado del eje de rotación, componente fundamental para garantizar el giro uniforme y estable del sistema de trabajo. Debido a las elevadas cargas dinámicas, vibraciones y condiciones adversas de operación a las que está sometido, su desgaste puede afectar el desempeño del equipo y generar esfuerzos adicionales sobre los componentes asociados. Su reemplazo contribuye a mantener la confiabilidad mecánica, la eficiencia operativa y la continuidad del sistema de desminado mecanizado. Para la ejecución del mantenimiento se requiere un (1) rodamiento por cada máquina.</w:t>
            </w:r>
          </w:p>
        </w:tc>
        <w:tc>
          <w:tcPr>
            <w:tcW w:w="3500" w:type="dxa"/>
            <w:vAlign w:val="center"/>
            <w:hideMark/>
          </w:tcPr>
          <w:p w14:paraId="2728129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RODAMIENTO DEL EJE DEL FLAIL</w:t>
            </w:r>
          </w:p>
        </w:tc>
        <w:tc>
          <w:tcPr>
            <w:tcW w:w="582" w:type="dxa"/>
            <w:vMerge w:val="restart"/>
            <w:vAlign w:val="center"/>
            <w:hideMark/>
          </w:tcPr>
          <w:p w14:paraId="475EBC7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1872151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Merge w:val="restart"/>
            <w:vAlign w:val="center"/>
            <w:hideMark/>
          </w:tcPr>
          <w:p w14:paraId="6BA04C6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7FA0E476"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Merge w:val="restart"/>
            <w:vAlign w:val="center"/>
            <w:hideMark/>
          </w:tcPr>
          <w:p w14:paraId="5A696E3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19B6FF3E"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PREVENTIVO</w:t>
            </w:r>
          </w:p>
        </w:tc>
      </w:tr>
      <w:tr w:rsidR="006866C7" w:rsidRPr="000048D8" w14:paraId="6D9B3CF0" w14:textId="77777777" w:rsidTr="002F11B5">
        <w:trPr>
          <w:trHeight w:val="1200"/>
          <w:jc w:val="center"/>
        </w:trPr>
        <w:tc>
          <w:tcPr>
            <w:tcW w:w="0" w:type="auto"/>
            <w:vMerge/>
            <w:vAlign w:val="center"/>
            <w:hideMark/>
          </w:tcPr>
          <w:p w14:paraId="41E02C7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016FE0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D1BB40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con el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4AD70CF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719736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66D83DF"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1268DE1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C1D47F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A5F85C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1B0729C1" w14:textId="77777777" w:rsidTr="002F11B5">
        <w:trPr>
          <w:trHeight w:val="1200"/>
          <w:jc w:val="center"/>
        </w:trPr>
        <w:tc>
          <w:tcPr>
            <w:tcW w:w="0" w:type="auto"/>
            <w:vMerge/>
            <w:vAlign w:val="center"/>
            <w:hideMark/>
          </w:tcPr>
          <w:p w14:paraId="777DBEB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E0B6D1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765051E"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03-07-02</w:t>
            </w:r>
          </w:p>
        </w:tc>
        <w:tc>
          <w:tcPr>
            <w:tcW w:w="582" w:type="dxa"/>
            <w:vMerge/>
            <w:vAlign w:val="center"/>
            <w:hideMark/>
          </w:tcPr>
          <w:p w14:paraId="498209B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CBCA08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B683BF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8D0EDB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23C327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A67CBE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0D26D54" w14:textId="77777777" w:rsidTr="002F11B5">
        <w:trPr>
          <w:trHeight w:val="64"/>
          <w:jc w:val="center"/>
        </w:trPr>
        <w:tc>
          <w:tcPr>
            <w:tcW w:w="0" w:type="auto"/>
            <w:vMerge/>
            <w:vAlign w:val="center"/>
            <w:hideMark/>
          </w:tcPr>
          <w:p w14:paraId="7CD97EBE"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3EE0309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9B5DEF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 Consistente en:</w:t>
            </w:r>
          </w:p>
        </w:tc>
        <w:tc>
          <w:tcPr>
            <w:tcW w:w="582" w:type="dxa"/>
            <w:vMerge/>
            <w:vAlign w:val="center"/>
            <w:hideMark/>
          </w:tcPr>
          <w:p w14:paraId="11375ABD"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3A0B03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6943619"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EEC1EF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536BF6C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FE78B28"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3052C9A" w14:textId="77777777" w:rsidTr="002F11B5">
        <w:trPr>
          <w:trHeight w:val="1200"/>
          <w:jc w:val="center"/>
        </w:trPr>
        <w:tc>
          <w:tcPr>
            <w:tcW w:w="0" w:type="auto"/>
            <w:vMerge/>
            <w:vAlign w:val="center"/>
            <w:hideMark/>
          </w:tcPr>
          <w:p w14:paraId="43B8E34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26F47B6E"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0C2FF3D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Rodamiento sellado para la rotación del </w:t>
            </w:r>
            <w:proofErr w:type="spellStart"/>
            <w:r w:rsidRPr="000048D8">
              <w:rPr>
                <w:rFonts w:ascii="Arial Narrow" w:eastAsia="Times New Roman" w:hAnsi="Arial Narrow" w:cs="Calibri"/>
                <w:color w:val="000000"/>
                <w:sz w:val="22"/>
                <w:lang w:val="es-ES" w:eastAsia="es-ES"/>
              </w:rPr>
              <w:t>Tiller</w:t>
            </w:r>
            <w:proofErr w:type="spellEnd"/>
          </w:p>
        </w:tc>
        <w:tc>
          <w:tcPr>
            <w:tcW w:w="582" w:type="dxa"/>
            <w:vMerge/>
            <w:vAlign w:val="center"/>
            <w:hideMark/>
          </w:tcPr>
          <w:p w14:paraId="26AB5B60"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16DD2F8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3E75ADC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439893A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F65E1E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12996D5C"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4A834B27" w14:textId="77777777" w:rsidTr="00C570E2">
        <w:trPr>
          <w:trHeight w:val="1779"/>
          <w:jc w:val="center"/>
        </w:trPr>
        <w:tc>
          <w:tcPr>
            <w:tcW w:w="0" w:type="auto"/>
            <w:vAlign w:val="center"/>
            <w:hideMark/>
          </w:tcPr>
          <w:p w14:paraId="188CE30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18</w:t>
            </w:r>
          </w:p>
        </w:tc>
        <w:tc>
          <w:tcPr>
            <w:tcW w:w="4386" w:type="dxa"/>
            <w:hideMark/>
          </w:tcPr>
          <w:p w14:paraId="6FEEE15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a del diagnóstico realizado a las unidades DOK-ING MV-4, seriales 163 y 164 (mantenimiento de bombas hidráulicas y cambio de empaquetadura). Durante la evaluación técnica del sistema hidráulico se identificó la necesidad de efectuar la reparación del conjunto de la bomba hidráulica de accionamiento con bomba de engranajes, componente esencial para la generación y transferencia de energía hidráulica hacia los diferentes sistemas de la máquina. La intervención de este conjunto permite corregir condiciones de desgaste y restablecer los parámetros operacionales del sistema, garantizando un caudal y presión adecuados para el funcionamiento seguro y eficiente del equipo. Su reparación es necesaria para preservar la confiabilidad del sistema hidráulico y asegurar la continuidad operativa de la unidad.</w:t>
            </w:r>
          </w:p>
        </w:tc>
        <w:tc>
          <w:tcPr>
            <w:tcW w:w="3500" w:type="dxa"/>
            <w:vAlign w:val="center"/>
            <w:hideMark/>
          </w:tcPr>
          <w:p w14:paraId="3A474688"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REPARACION DEL CONJUNTO DE LA BOMBA HIDRÁULICA DE ACCIONAMIENTO CON BOMBA DE ENGRANAJES  </w:t>
            </w:r>
          </w:p>
        </w:tc>
        <w:tc>
          <w:tcPr>
            <w:tcW w:w="582" w:type="dxa"/>
            <w:vAlign w:val="center"/>
            <w:hideMark/>
          </w:tcPr>
          <w:p w14:paraId="5B69A25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Align w:val="center"/>
            <w:hideMark/>
          </w:tcPr>
          <w:p w14:paraId="7E86337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Align w:val="center"/>
            <w:hideMark/>
          </w:tcPr>
          <w:p w14:paraId="7D70E46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Align w:val="center"/>
            <w:hideMark/>
          </w:tcPr>
          <w:p w14:paraId="6EF6EF40"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Align w:val="center"/>
            <w:hideMark/>
          </w:tcPr>
          <w:p w14:paraId="12454E2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07D326C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08EBA9EF" w14:textId="77777777" w:rsidTr="002F11B5">
        <w:trPr>
          <w:trHeight w:val="1198"/>
          <w:jc w:val="center"/>
        </w:trPr>
        <w:tc>
          <w:tcPr>
            <w:tcW w:w="0" w:type="auto"/>
            <w:vMerge w:val="restart"/>
            <w:vAlign w:val="center"/>
            <w:hideMark/>
          </w:tcPr>
          <w:p w14:paraId="29E6ED1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19</w:t>
            </w:r>
          </w:p>
        </w:tc>
        <w:tc>
          <w:tcPr>
            <w:tcW w:w="4386" w:type="dxa"/>
            <w:vMerge w:val="restart"/>
            <w:hideMark/>
          </w:tcPr>
          <w:p w14:paraId="1B23322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h del diagnóstico realizado a la unidad DOK-ING MV-4, serial 164. Durante las actividades de inspección y </w:t>
            </w:r>
            <w:r w:rsidRPr="000048D8">
              <w:rPr>
                <w:rFonts w:ascii="Arial Narrow" w:eastAsia="Times New Roman" w:hAnsi="Arial Narrow" w:cs="Calibri"/>
                <w:color w:val="000000"/>
                <w:sz w:val="22"/>
                <w:lang w:val="es-ES" w:eastAsia="es-ES"/>
              </w:rPr>
              <w:lastRenderedPageBreak/>
              <w:t>mantenimiento se identificó la necesidad de reemplazar la tapa del depósito de aceite hidráulico con manómetro, componente que cumple una función esencial en la protección del tanque hidráulico y en el monitoreo de las condiciones de operación del sistema. Su adecuado estado garantiza la hermeticidad del depósito, evita el ingreso de contaminantes externos y permite verificar los parámetros de presión requeridos para una operación segura y eficiente. El reemplazo de este componente contribuye a preservar la integridad del sistema hidráulico y la confiabilidad operativa de la máquina.</w:t>
            </w:r>
          </w:p>
        </w:tc>
        <w:tc>
          <w:tcPr>
            <w:tcW w:w="3500" w:type="dxa"/>
            <w:vAlign w:val="center"/>
            <w:hideMark/>
          </w:tcPr>
          <w:p w14:paraId="3046BF2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TAPA DEL DEPÓSITO DEL ACEITE HIDRÁULICO CON MANÓMETRO</w:t>
            </w:r>
          </w:p>
        </w:tc>
        <w:tc>
          <w:tcPr>
            <w:tcW w:w="582" w:type="dxa"/>
            <w:vMerge w:val="restart"/>
            <w:vAlign w:val="center"/>
            <w:hideMark/>
          </w:tcPr>
          <w:p w14:paraId="251F361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396B2025"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 </w:t>
            </w:r>
          </w:p>
        </w:tc>
        <w:tc>
          <w:tcPr>
            <w:tcW w:w="441" w:type="dxa"/>
            <w:vMerge w:val="restart"/>
            <w:vAlign w:val="center"/>
            <w:hideMark/>
          </w:tcPr>
          <w:p w14:paraId="5DBCF4B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Merge w:val="restart"/>
            <w:vAlign w:val="center"/>
            <w:hideMark/>
          </w:tcPr>
          <w:p w14:paraId="3505296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1263" w:type="dxa"/>
            <w:vMerge w:val="restart"/>
            <w:vAlign w:val="center"/>
            <w:hideMark/>
          </w:tcPr>
          <w:p w14:paraId="2212709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SOLO EQUIPO 164</w:t>
            </w:r>
          </w:p>
        </w:tc>
        <w:tc>
          <w:tcPr>
            <w:tcW w:w="1664" w:type="dxa"/>
            <w:vMerge w:val="restart"/>
            <w:vAlign w:val="center"/>
            <w:hideMark/>
          </w:tcPr>
          <w:p w14:paraId="38755932"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512D3BC1" w14:textId="77777777" w:rsidTr="002F11B5">
        <w:trPr>
          <w:trHeight w:val="1620"/>
          <w:jc w:val="center"/>
        </w:trPr>
        <w:tc>
          <w:tcPr>
            <w:tcW w:w="0" w:type="auto"/>
            <w:vMerge/>
            <w:vAlign w:val="center"/>
            <w:hideMark/>
          </w:tcPr>
          <w:p w14:paraId="53E2F65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45112A2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3E8A8C4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con el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6435756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1E523C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E99F702"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73A5FBA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1B39C6B"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284869F"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09A8B149" w14:textId="77777777" w:rsidTr="002F11B5">
        <w:trPr>
          <w:trHeight w:val="1196"/>
          <w:jc w:val="center"/>
        </w:trPr>
        <w:tc>
          <w:tcPr>
            <w:tcW w:w="0" w:type="auto"/>
            <w:vMerge/>
            <w:vAlign w:val="center"/>
            <w:hideMark/>
          </w:tcPr>
          <w:p w14:paraId="4F5A4B9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6125F4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19DD2F6F"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Parte No. 05-01-01 consistente en la tapa del tanque del aceite hidráulico.</w:t>
            </w:r>
          </w:p>
        </w:tc>
        <w:tc>
          <w:tcPr>
            <w:tcW w:w="582" w:type="dxa"/>
            <w:vMerge/>
            <w:vAlign w:val="center"/>
            <w:hideMark/>
          </w:tcPr>
          <w:p w14:paraId="5571819A"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7E85C75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D3D18A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5BE722B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D2BD04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24E1E8B2"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A42D85A" w14:textId="77777777" w:rsidTr="002F11B5">
        <w:trPr>
          <w:trHeight w:val="561"/>
          <w:jc w:val="center"/>
        </w:trPr>
        <w:tc>
          <w:tcPr>
            <w:tcW w:w="0" w:type="auto"/>
            <w:vMerge w:val="restart"/>
            <w:vAlign w:val="center"/>
            <w:hideMark/>
          </w:tcPr>
          <w:p w14:paraId="27A5EEF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w:t>
            </w:r>
          </w:p>
        </w:tc>
        <w:tc>
          <w:tcPr>
            <w:tcW w:w="4386" w:type="dxa"/>
            <w:vMerge w:val="restart"/>
            <w:hideMark/>
          </w:tcPr>
          <w:p w14:paraId="23CD9BCD"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a del diagnóstico realizado a las unidades DOK-ING MV-4, seriales 163 y 164 (mantenimiento de bombas hidráulicas y cambio de empaquetadura). Durante la evaluación del sistema hidráulico se identificó la necesidad de reemplazar el conjunto de filtro de aceite de retorno hidráulico, compuesto por los cuatro (4) filtros </w:t>
            </w:r>
            <w:r w:rsidRPr="000048D8">
              <w:rPr>
                <w:rFonts w:ascii="Arial Narrow" w:eastAsia="Times New Roman" w:hAnsi="Arial Narrow" w:cs="Calibri"/>
                <w:color w:val="000000"/>
                <w:sz w:val="22"/>
                <w:lang w:val="es-ES" w:eastAsia="es-ES"/>
              </w:rPr>
              <w:lastRenderedPageBreak/>
              <w:t>ubicados en la entrada del tanque hidráulico. Estos elementos son esenciales para retener partículas, residuos y contaminantes presentes en el fluido durante su retorno al depósito, contribuyendo a mantener la limpieza del sistema y a proteger componentes críticos como bombas, válvulas y motores hidráulicos. Su reemplazo oportuno permite preservar la eficiencia del circuito hidráulico, reducir el riesgo de fallas por contaminación y garantizar la confiabilidad operativa de la máquina.</w:t>
            </w:r>
          </w:p>
        </w:tc>
        <w:tc>
          <w:tcPr>
            <w:tcW w:w="3500" w:type="dxa"/>
            <w:vAlign w:val="center"/>
            <w:hideMark/>
          </w:tcPr>
          <w:p w14:paraId="21DEDD0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lastRenderedPageBreak/>
              <w:t>CONJUNTO DE FILTRO DE ACEITE DE RETORNO HIDRÁULICO</w:t>
            </w:r>
          </w:p>
        </w:tc>
        <w:tc>
          <w:tcPr>
            <w:tcW w:w="582" w:type="dxa"/>
            <w:vMerge w:val="restart"/>
            <w:vAlign w:val="center"/>
            <w:hideMark/>
          </w:tcPr>
          <w:p w14:paraId="7DD2B31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Merge w:val="restart"/>
            <w:vAlign w:val="center"/>
            <w:hideMark/>
          </w:tcPr>
          <w:p w14:paraId="172DF0E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4</w:t>
            </w:r>
          </w:p>
        </w:tc>
        <w:tc>
          <w:tcPr>
            <w:tcW w:w="441" w:type="dxa"/>
            <w:vMerge w:val="restart"/>
            <w:vAlign w:val="center"/>
            <w:hideMark/>
          </w:tcPr>
          <w:p w14:paraId="5880469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4</w:t>
            </w:r>
          </w:p>
        </w:tc>
        <w:tc>
          <w:tcPr>
            <w:tcW w:w="714" w:type="dxa"/>
            <w:vMerge w:val="restart"/>
            <w:vAlign w:val="center"/>
            <w:hideMark/>
          </w:tcPr>
          <w:p w14:paraId="4C217CF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8</w:t>
            </w:r>
          </w:p>
        </w:tc>
        <w:tc>
          <w:tcPr>
            <w:tcW w:w="1263" w:type="dxa"/>
            <w:vMerge w:val="restart"/>
            <w:vAlign w:val="center"/>
            <w:hideMark/>
          </w:tcPr>
          <w:p w14:paraId="3BC46667"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Merge w:val="restart"/>
            <w:vAlign w:val="center"/>
            <w:hideMark/>
          </w:tcPr>
          <w:p w14:paraId="7899404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77B4BDF6" w14:textId="77777777" w:rsidTr="002F11B5">
        <w:trPr>
          <w:trHeight w:val="2010"/>
          <w:jc w:val="center"/>
        </w:trPr>
        <w:tc>
          <w:tcPr>
            <w:tcW w:w="0" w:type="auto"/>
            <w:vMerge/>
            <w:vAlign w:val="center"/>
            <w:hideMark/>
          </w:tcPr>
          <w:p w14:paraId="6172CD55"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0C3C318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7C443D3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De acuerdo con el Catálogo de repuesto </w:t>
            </w:r>
            <w:proofErr w:type="spellStart"/>
            <w:r w:rsidRPr="000048D8">
              <w:rPr>
                <w:rFonts w:ascii="Arial Narrow" w:eastAsia="Times New Roman" w:hAnsi="Arial Narrow" w:cs="Calibri"/>
                <w:color w:val="000000"/>
                <w:sz w:val="22"/>
                <w:lang w:eastAsia="es-ES"/>
              </w:rPr>
              <w:t>Dok-ing</w:t>
            </w:r>
            <w:proofErr w:type="spellEnd"/>
            <w:r w:rsidRPr="000048D8">
              <w:rPr>
                <w:rFonts w:ascii="Arial Narrow" w:eastAsia="Times New Roman" w:hAnsi="Arial Narrow" w:cs="Calibri"/>
                <w:color w:val="000000"/>
                <w:sz w:val="22"/>
                <w:lang w:eastAsia="es-ES"/>
              </w:rPr>
              <w:t xml:space="preserve"> MV4 (Revisión 6)</w:t>
            </w:r>
          </w:p>
        </w:tc>
        <w:tc>
          <w:tcPr>
            <w:tcW w:w="582" w:type="dxa"/>
            <w:vMerge/>
            <w:vAlign w:val="center"/>
            <w:hideMark/>
          </w:tcPr>
          <w:p w14:paraId="60EC4908"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3BA95A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80B975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3FB98127"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A9C96E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7454E3D1"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77A0C9CB" w14:textId="77777777" w:rsidTr="002F11B5">
        <w:trPr>
          <w:trHeight w:val="2010"/>
          <w:jc w:val="center"/>
        </w:trPr>
        <w:tc>
          <w:tcPr>
            <w:tcW w:w="0" w:type="auto"/>
            <w:vMerge/>
            <w:vAlign w:val="center"/>
            <w:hideMark/>
          </w:tcPr>
          <w:p w14:paraId="6BE87C14"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386" w:type="dxa"/>
            <w:vMerge/>
            <w:vAlign w:val="center"/>
            <w:hideMark/>
          </w:tcPr>
          <w:p w14:paraId="50ECF2E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3500" w:type="dxa"/>
            <w:vAlign w:val="center"/>
            <w:hideMark/>
          </w:tcPr>
          <w:p w14:paraId="2D2EF6C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Parte No. 05-02-00-A consistente en los cuatro (4) filtros de aceite hidráulico de la entrada del tanque hidráulico </w:t>
            </w:r>
          </w:p>
        </w:tc>
        <w:tc>
          <w:tcPr>
            <w:tcW w:w="582" w:type="dxa"/>
            <w:vMerge/>
            <w:vAlign w:val="center"/>
            <w:hideMark/>
          </w:tcPr>
          <w:p w14:paraId="7DBD59D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642BDC53"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441" w:type="dxa"/>
            <w:vMerge/>
            <w:vAlign w:val="center"/>
            <w:hideMark/>
          </w:tcPr>
          <w:p w14:paraId="01B052EB"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714" w:type="dxa"/>
            <w:vMerge/>
            <w:vAlign w:val="center"/>
            <w:hideMark/>
          </w:tcPr>
          <w:p w14:paraId="6469B106" w14:textId="77777777" w:rsidR="003A3DDD" w:rsidRPr="000048D8" w:rsidRDefault="003A3DDD" w:rsidP="003A3DDD">
            <w:pPr>
              <w:spacing w:after="0" w:line="240" w:lineRule="auto"/>
              <w:rPr>
                <w:rFonts w:ascii="Arial Narrow" w:eastAsia="Times New Roman" w:hAnsi="Arial Narrow" w:cs="Calibri"/>
                <w:b/>
                <w:bCs/>
                <w:color w:val="000000"/>
                <w:sz w:val="22"/>
                <w:lang w:val="es-ES" w:eastAsia="es-ES"/>
              </w:rPr>
            </w:pPr>
          </w:p>
        </w:tc>
        <w:tc>
          <w:tcPr>
            <w:tcW w:w="1263" w:type="dxa"/>
            <w:vMerge/>
            <w:vAlign w:val="center"/>
            <w:hideMark/>
          </w:tcPr>
          <w:p w14:paraId="45B9211A"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c>
          <w:tcPr>
            <w:tcW w:w="1664" w:type="dxa"/>
            <w:vMerge/>
            <w:vAlign w:val="center"/>
            <w:hideMark/>
          </w:tcPr>
          <w:p w14:paraId="6A37BED4"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p>
        </w:tc>
      </w:tr>
      <w:tr w:rsidR="006866C7" w:rsidRPr="000048D8" w14:paraId="23A972C4" w14:textId="77777777" w:rsidTr="002F11B5">
        <w:trPr>
          <w:trHeight w:val="5415"/>
          <w:jc w:val="center"/>
        </w:trPr>
        <w:tc>
          <w:tcPr>
            <w:tcW w:w="0" w:type="auto"/>
            <w:vAlign w:val="center"/>
            <w:hideMark/>
          </w:tcPr>
          <w:p w14:paraId="6E6A577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21</w:t>
            </w:r>
          </w:p>
        </w:tc>
        <w:tc>
          <w:tcPr>
            <w:tcW w:w="4386" w:type="dxa"/>
            <w:hideMark/>
          </w:tcPr>
          <w:p w14:paraId="00AA9800"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i</w:t>
            </w:r>
            <w:r w:rsidRPr="000048D8">
              <w:rPr>
                <w:rFonts w:ascii="Calibri" w:eastAsia="Times New Roman" w:hAnsi="Calibri" w:cs="Calibri"/>
                <w:color w:val="000000"/>
                <w:sz w:val="22"/>
                <w:lang w:val="es-ES" w:eastAsia="es-ES"/>
              </w:rPr>
              <w:t xml:space="preserve"> del diagnóstico realizado a las unidades DOK-ING MV-4, seriales 163 y 164 (mantenimiento de alternador). Durante la evaluación del sistema eléctrico se identificó la necesidad de efectuar el mantenimiento correctivo del alternador, componente encargado de generar la energía eléctrica requerida para la alimentación de los sistemas de la máquina y la recarga de las baterías durante la operación. Su adecuado funcionamiento es fundamental para garantizar la estabilidad del sistema eléctrico, prevenir fallas asociadas a deficiencias de carga y asegurar la disponibilidad operativa del equipo. La intervención de este componente contribuye a restablecer sus condiciones de servicio y a mantener la confiabilidad de la unidad.</w:t>
            </w:r>
          </w:p>
        </w:tc>
        <w:tc>
          <w:tcPr>
            <w:tcW w:w="3500" w:type="dxa"/>
            <w:vAlign w:val="center"/>
            <w:hideMark/>
          </w:tcPr>
          <w:p w14:paraId="2B95DFC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MANTENIMIENTO ALTERNADOR DE 24 V</w:t>
            </w:r>
          </w:p>
        </w:tc>
        <w:tc>
          <w:tcPr>
            <w:tcW w:w="582" w:type="dxa"/>
            <w:vAlign w:val="center"/>
            <w:hideMark/>
          </w:tcPr>
          <w:p w14:paraId="2FB70D2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Align w:val="center"/>
            <w:hideMark/>
          </w:tcPr>
          <w:p w14:paraId="1C810639"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Align w:val="center"/>
            <w:hideMark/>
          </w:tcPr>
          <w:p w14:paraId="1CD88181"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Align w:val="center"/>
            <w:hideMark/>
          </w:tcPr>
          <w:p w14:paraId="38ECE3F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Align w:val="center"/>
            <w:hideMark/>
          </w:tcPr>
          <w:p w14:paraId="72F1DEA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43F8322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7D08F4F4" w14:textId="77777777" w:rsidTr="002F11B5">
        <w:trPr>
          <w:trHeight w:val="5295"/>
          <w:jc w:val="center"/>
        </w:trPr>
        <w:tc>
          <w:tcPr>
            <w:tcW w:w="0" w:type="auto"/>
            <w:vAlign w:val="center"/>
            <w:hideMark/>
          </w:tcPr>
          <w:p w14:paraId="36A4863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22</w:t>
            </w:r>
          </w:p>
        </w:tc>
        <w:tc>
          <w:tcPr>
            <w:tcW w:w="4386" w:type="dxa"/>
            <w:hideMark/>
          </w:tcPr>
          <w:p w14:paraId="60BD0075"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h del diagnóstico realizado a las unidades DOK-ING MV-4, seriales 163 y 164 (mantenimiento del motor de arranque). Durante las actividades de </w:t>
            </w:r>
            <w:proofErr w:type="gramStart"/>
            <w:r w:rsidRPr="000048D8">
              <w:rPr>
                <w:rFonts w:ascii="Arial Narrow" w:eastAsia="Times New Roman" w:hAnsi="Arial Narrow" w:cs="Calibri"/>
                <w:color w:val="000000"/>
                <w:sz w:val="22"/>
                <w:lang w:val="es-ES" w:eastAsia="es-ES"/>
              </w:rPr>
              <w:t>inspección  se</w:t>
            </w:r>
            <w:proofErr w:type="gramEnd"/>
            <w:r w:rsidRPr="000048D8">
              <w:rPr>
                <w:rFonts w:ascii="Arial Narrow" w:eastAsia="Times New Roman" w:hAnsi="Arial Narrow" w:cs="Calibri"/>
                <w:color w:val="000000"/>
                <w:sz w:val="22"/>
                <w:lang w:val="es-ES" w:eastAsia="es-ES"/>
              </w:rPr>
              <w:t xml:space="preserve"> identificó la necesidad de intervenir este componente, el cual es responsable de proporcionar el torque inicial requerido para la puesta en marcha del motor. Su adecuado funcionamiento es fundamental para garantizar arranques confiables, reducir riesgos de indisponibilidad operativa y asegurar la continuidad de las labores asignadas a las máquinas. La ejecución de este mantenimiento permite restablecer las condiciones de servicio del sistema de arranque y preservar la confiabilidad operativa de ambas unidades.</w:t>
            </w:r>
          </w:p>
        </w:tc>
        <w:tc>
          <w:tcPr>
            <w:tcW w:w="3500" w:type="dxa"/>
            <w:vAlign w:val="center"/>
            <w:hideMark/>
          </w:tcPr>
          <w:p w14:paraId="4DC76F9B"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MANTENIMIENTO ARRANQUE DEL SISTEMA DEL MOTOR</w:t>
            </w:r>
          </w:p>
        </w:tc>
        <w:tc>
          <w:tcPr>
            <w:tcW w:w="582" w:type="dxa"/>
            <w:vAlign w:val="center"/>
            <w:hideMark/>
          </w:tcPr>
          <w:p w14:paraId="771164B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Align w:val="center"/>
            <w:hideMark/>
          </w:tcPr>
          <w:p w14:paraId="7152F29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441" w:type="dxa"/>
            <w:vAlign w:val="center"/>
            <w:hideMark/>
          </w:tcPr>
          <w:p w14:paraId="16325B5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Align w:val="center"/>
            <w:hideMark/>
          </w:tcPr>
          <w:p w14:paraId="24E7A8A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w:t>
            </w:r>
          </w:p>
        </w:tc>
        <w:tc>
          <w:tcPr>
            <w:tcW w:w="1263" w:type="dxa"/>
            <w:vAlign w:val="center"/>
            <w:hideMark/>
          </w:tcPr>
          <w:p w14:paraId="663E969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0A23087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1C55249F" w14:textId="77777777" w:rsidTr="002F11B5">
        <w:trPr>
          <w:trHeight w:val="6570"/>
          <w:jc w:val="center"/>
        </w:trPr>
        <w:tc>
          <w:tcPr>
            <w:tcW w:w="0" w:type="auto"/>
            <w:vAlign w:val="center"/>
            <w:hideMark/>
          </w:tcPr>
          <w:p w14:paraId="5BAA1D2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23</w:t>
            </w:r>
          </w:p>
        </w:tc>
        <w:tc>
          <w:tcPr>
            <w:tcW w:w="4386" w:type="dxa"/>
            <w:hideMark/>
          </w:tcPr>
          <w:p w14:paraId="282DBD16" w14:textId="77777777" w:rsidR="003A3DDD" w:rsidRPr="000048D8" w:rsidRDefault="003A3DDD" w:rsidP="003A3DDD">
            <w:pPr>
              <w:spacing w:after="0" w:line="240" w:lineRule="auto"/>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a del diagnóstico realizado a las unidades DOK-ING MV-4, serial 164 (mantenimiento de la bomba hidráulica y cambio de empaquetadura). Durante la inspección del sistema hidráulico se identificó la necesidad de efectuar el cambio del protector del sistema del enfriador de aceite hidráulico, componente encargado de resguardar el enfriador frente a impactos, proyección de partículas y demás agentes externos presentes durante la operación de desminado mecanizado. Su adecuado estado es fundamental para preservar la integridad del sistema de enfriamiento, garantizar una correcta disipación térmica del aceite hidráulico y evitar afectaciones que puedan comprometer el rendimiento y la confiabilidad del sistema hidráulico. La sustitución de este componente contribuye a mantener las condiciones seguras de operación y la continuidad operativa de la máquina.</w:t>
            </w:r>
          </w:p>
        </w:tc>
        <w:tc>
          <w:tcPr>
            <w:tcW w:w="3500" w:type="dxa"/>
            <w:vAlign w:val="center"/>
            <w:hideMark/>
          </w:tcPr>
          <w:p w14:paraId="7DBBACE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CAMBIO DEL PROTECTOR DEL SISTEMA DEL ENFRIADOR DEL ACEITE HIDRAULICO</w:t>
            </w:r>
          </w:p>
        </w:tc>
        <w:tc>
          <w:tcPr>
            <w:tcW w:w="582" w:type="dxa"/>
            <w:vAlign w:val="center"/>
            <w:hideMark/>
          </w:tcPr>
          <w:p w14:paraId="23E46DA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UND</w:t>
            </w:r>
          </w:p>
        </w:tc>
        <w:tc>
          <w:tcPr>
            <w:tcW w:w="441" w:type="dxa"/>
            <w:vAlign w:val="center"/>
            <w:hideMark/>
          </w:tcPr>
          <w:p w14:paraId="0D4ED2B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 </w:t>
            </w:r>
          </w:p>
        </w:tc>
        <w:tc>
          <w:tcPr>
            <w:tcW w:w="441" w:type="dxa"/>
            <w:vAlign w:val="center"/>
            <w:hideMark/>
          </w:tcPr>
          <w:p w14:paraId="23F6A1C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714" w:type="dxa"/>
            <w:vAlign w:val="center"/>
            <w:hideMark/>
          </w:tcPr>
          <w:p w14:paraId="47A92D5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1263" w:type="dxa"/>
            <w:vAlign w:val="center"/>
            <w:hideMark/>
          </w:tcPr>
          <w:p w14:paraId="403CC7C8"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SOLO EQUIPO 164</w:t>
            </w:r>
          </w:p>
        </w:tc>
        <w:tc>
          <w:tcPr>
            <w:tcW w:w="1664" w:type="dxa"/>
            <w:vAlign w:val="center"/>
            <w:hideMark/>
          </w:tcPr>
          <w:p w14:paraId="76C91C71"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14AD41AC" w14:textId="77777777" w:rsidTr="002F11B5">
        <w:trPr>
          <w:trHeight w:val="5745"/>
          <w:jc w:val="center"/>
        </w:trPr>
        <w:tc>
          <w:tcPr>
            <w:tcW w:w="0" w:type="auto"/>
            <w:vAlign w:val="center"/>
            <w:hideMark/>
          </w:tcPr>
          <w:p w14:paraId="096AAE1F"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24</w:t>
            </w:r>
          </w:p>
        </w:tc>
        <w:tc>
          <w:tcPr>
            <w:tcW w:w="4386" w:type="dxa"/>
            <w:vAlign w:val="center"/>
            <w:hideMark/>
          </w:tcPr>
          <w:p w14:paraId="5CA6A43E"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 xml:space="preserve">Este ítem se encuentra relacionado en el literal </w:t>
            </w:r>
            <w:r w:rsidRPr="000048D8">
              <w:rPr>
                <w:rFonts w:ascii="Calibri" w:eastAsia="Times New Roman" w:hAnsi="Calibri" w:cs="Calibri"/>
                <w:b/>
                <w:bCs/>
                <w:color w:val="000000"/>
                <w:sz w:val="22"/>
                <w:lang w:val="es-ES" w:eastAsia="es-ES"/>
              </w:rPr>
              <w:t>j</w:t>
            </w:r>
            <w:r w:rsidRPr="000048D8">
              <w:rPr>
                <w:rFonts w:ascii="Calibri" w:eastAsia="Times New Roman" w:hAnsi="Calibri" w:cs="Calibri"/>
                <w:color w:val="000000"/>
                <w:sz w:val="22"/>
                <w:lang w:val="es-ES" w:eastAsia="es-ES"/>
              </w:rPr>
              <w:t xml:space="preserve"> del diagnóstico realizado a las unidades DOK-ING MV-4, seriales 163 y 164 (cambio de aceite de motor). Este procedimiento constituye una actividad fundamental dentro del programa de mantenimiento correctivo, ya que el aceite cumple funciones esenciales de lubricación, refrigeración, limpieza y protección de los componentes internos del motor. Su reemplazo periódico permite conservar las propiedades físico-químicas del lubricante, reducir el desgaste de las partes móviles, prevenir la acumulación de contaminantes y garantizar el correcto funcionamiento del motor. La ejecución de esta actividad contribuye a mantener la eficiencia operativa, prolongar la vida útil del equipo y reducir el riesgo de fallas mecánicas durante la operación.</w:t>
            </w:r>
          </w:p>
        </w:tc>
        <w:tc>
          <w:tcPr>
            <w:tcW w:w="3500" w:type="dxa"/>
            <w:vAlign w:val="center"/>
            <w:hideMark/>
          </w:tcPr>
          <w:p w14:paraId="7FF7B53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ACEITE 100% SINTÉTICO DE ALTA VELOCIDAD PARA MOTORES DIÉSEL 10W/40</w:t>
            </w:r>
          </w:p>
        </w:tc>
        <w:tc>
          <w:tcPr>
            <w:tcW w:w="582" w:type="dxa"/>
            <w:vAlign w:val="center"/>
            <w:hideMark/>
          </w:tcPr>
          <w:p w14:paraId="5CEFDEE3"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litros</w:t>
            </w:r>
          </w:p>
        </w:tc>
        <w:tc>
          <w:tcPr>
            <w:tcW w:w="441" w:type="dxa"/>
            <w:vAlign w:val="center"/>
            <w:hideMark/>
          </w:tcPr>
          <w:p w14:paraId="7946977B"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w:t>
            </w:r>
          </w:p>
        </w:tc>
        <w:tc>
          <w:tcPr>
            <w:tcW w:w="441" w:type="dxa"/>
            <w:vAlign w:val="center"/>
            <w:hideMark/>
          </w:tcPr>
          <w:p w14:paraId="242E54E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w:t>
            </w:r>
          </w:p>
        </w:tc>
        <w:tc>
          <w:tcPr>
            <w:tcW w:w="714" w:type="dxa"/>
            <w:vAlign w:val="center"/>
            <w:hideMark/>
          </w:tcPr>
          <w:p w14:paraId="207BE847"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40</w:t>
            </w:r>
          </w:p>
        </w:tc>
        <w:tc>
          <w:tcPr>
            <w:tcW w:w="1263" w:type="dxa"/>
            <w:vAlign w:val="center"/>
            <w:hideMark/>
          </w:tcPr>
          <w:p w14:paraId="4C8AB4C6"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0045E6A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62B2625E" w14:textId="77777777" w:rsidTr="002F11B5">
        <w:trPr>
          <w:trHeight w:val="5625"/>
          <w:jc w:val="center"/>
        </w:trPr>
        <w:tc>
          <w:tcPr>
            <w:tcW w:w="0" w:type="auto"/>
            <w:vAlign w:val="center"/>
            <w:hideMark/>
          </w:tcPr>
          <w:p w14:paraId="55BD2A2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25</w:t>
            </w:r>
          </w:p>
        </w:tc>
        <w:tc>
          <w:tcPr>
            <w:tcW w:w="4386" w:type="dxa"/>
            <w:vAlign w:val="center"/>
            <w:hideMark/>
          </w:tcPr>
          <w:p w14:paraId="55069A4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c del diagnóstico realizado a las unidades DOK-ING MV-4, seriales 163 y 164 (cambio de aceite hidráulico). Esta actividad es fundamental dentro del programa de mantenimiento correctivo, ya que el aceite hidráulico es el medio encargado de transmitir la potencia y energía a los diferentes componentes del sistema hidráulico. Su reemplazo periódico permite mantener las propiedades de lubricación, refrigeración y protección del sistema, evitando la acumulación de contaminantes, la degradación del fluido y el desgaste prematuro de componentes como bombas, válvulas y motores hidráulicos. La ejecución de esta actividad contribuye a garantizar la eficiencia, confiabilidad y continuidad operativa de las máquinas.</w:t>
            </w:r>
          </w:p>
        </w:tc>
        <w:tc>
          <w:tcPr>
            <w:tcW w:w="3500" w:type="dxa"/>
            <w:vAlign w:val="center"/>
            <w:hideMark/>
          </w:tcPr>
          <w:p w14:paraId="795A454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ACEITE HIDRÁULICO DE BASE MINERAL DE ALTO RENDIMIENTO, IDEAL PARA SISTEMAS DE ALTA PRESIÓN, MAQUINARIA INDUSTRIAL/AGRÍCOLA Y EQUIPOS QUE REQUIEREN PROTECCIÓN ANTIDESGASTE, LIMPIEZA Y ESTABILIDAD TÉRMICA SUPERIOR QUE CUMPLA CON LA ISO VG 68 - ESTÁNDAR-FSD 8401</w:t>
            </w:r>
          </w:p>
        </w:tc>
        <w:tc>
          <w:tcPr>
            <w:tcW w:w="582" w:type="dxa"/>
            <w:vAlign w:val="center"/>
            <w:hideMark/>
          </w:tcPr>
          <w:p w14:paraId="171F9AD1"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litros</w:t>
            </w:r>
          </w:p>
        </w:tc>
        <w:tc>
          <w:tcPr>
            <w:tcW w:w="441" w:type="dxa"/>
            <w:vAlign w:val="center"/>
            <w:hideMark/>
          </w:tcPr>
          <w:p w14:paraId="3283136D"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200</w:t>
            </w:r>
          </w:p>
        </w:tc>
        <w:tc>
          <w:tcPr>
            <w:tcW w:w="441" w:type="dxa"/>
            <w:vAlign w:val="center"/>
            <w:hideMark/>
          </w:tcPr>
          <w:p w14:paraId="698D0BB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200</w:t>
            </w:r>
          </w:p>
        </w:tc>
        <w:tc>
          <w:tcPr>
            <w:tcW w:w="714" w:type="dxa"/>
            <w:vAlign w:val="center"/>
            <w:hideMark/>
          </w:tcPr>
          <w:p w14:paraId="63078AD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400</w:t>
            </w:r>
          </w:p>
        </w:tc>
        <w:tc>
          <w:tcPr>
            <w:tcW w:w="1263" w:type="dxa"/>
            <w:vAlign w:val="center"/>
            <w:hideMark/>
          </w:tcPr>
          <w:p w14:paraId="3366B473"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06255EC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0F746387" w14:textId="77777777" w:rsidTr="002F11B5">
        <w:trPr>
          <w:trHeight w:val="3324"/>
          <w:jc w:val="center"/>
        </w:trPr>
        <w:tc>
          <w:tcPr>
            <w:tcW w:w="0" w:type="auto"/>
            <w:vAlign w:val="center"/>
            <w:hideMark/>
          </w:tcPr>
          <w:p w14:paraId="70749B12"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lastRenderedPageBreak/>
              <w:t>26</w:t>
            </w:r>
          </w:p>
        </w:tc>
        <w:tc>
          <w:tcPr>
            <w:tcW w:w="4386" w:type="dxa"/>
            <w:vAlign w:val="center"/>
            <w:hideMark/>
          </w:tcPr>
          <w:p w14:paraId="446DE319"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val="es-ES" w:eastAsia="es-ES"/>
              </w:rPr>
              <w:t>Este ítem se encuentra relacionado en el literal m del diagnóstico realizado a las unidades DOK-ING MV-4, seriales 163 y 164 (cambio de refrigerante). Esta actividad forma parte del programa de mantenimiento correctivo y es esencial para garantizar el adecuado control de la temperatura de operación del motor. El refrigerante cumple funciones de transferencia térmica, protección contra la corrosión, prevención de incrustaciones y lubricación de componentes asociados al sistema de enfriamiento. Su reemplazo periódico permite conservar sus propiedades fisicoquímicas, evitar el sobrecalentamiento del motor y proteger elementos como el radiador, la bomba de agua y los conductos del sistema. La ejecución de esta actividad contribuye a mantener la confiabilidad operativa de las máquinas y a prolongar la vida útil de sus componentes.</w:t>
            </w:r>
          </w:p>
        </w:tc>
        <w:tc>
          <w:tcPr>
            <w:tcW w:w="3500" w:type="dxa"/>
            <w:vAlign w:val="center"/>
            <w:hideMark/>
          </w:tcPr>
          <w:p w14:paraId="46ADFCBD"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REFRIGERANTE ESTÁNDAR-FSD 8704</w:t>
            </w:r>
          </w:p>
        </w:tc>
        <w:tc>
          <w:tcPr>
            <w:tcW w:w="582" w:type="dxa"/>
            <w:vAlign w:val="center"/>
            <w:hideMark/>
          </w:tcPr>
          <w:p w14:paraId="1BC5C384"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litros</w:t>
            </w:r>
          </w:p>
        </w:tc>
        <w:tc>
          <w:tcPr>
            <w:tcW w:w="441" w:type="dxa"/>
            <w:vAlign w:val="center"/>
            <w:hideMark/>
          </w:tcPr>
          <w:p w14:paraId="0CEA652A"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33</w:t>
            </w:r>
          </w:p>
        </w:tc>
        <w:tc>
          <w:tcPr>
            <w:tcW w:w="441" w:type="dxa"/>
            <w:vAlign w:val="center"/>
            <w:hideMark/>
          </w:tcPr>
          <w:p w14:paraId="1737B74E"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33</w:t>
            </w:r>
          </w:p>
        </w:tc>
        <w:tc>
          <w:tcPr>
            <w:tcW w:w="714" w:type="dxa"/>
            <w:vAlign w:val="center"/>
            <w:hideMark/>
          </w:tcPr>
          <w:p w14:paraId="4F7FE3E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66</w:t>
            </w:r>
          </w:p>
        </w:tc>
        <w:tc>
          <w:tcPr>
            <w:tcW w:w="1263" w:type="dxa"/>
            <w:vAlign w:val="center"/>
            <w:hideMark/>
          </w:tcPr>
          <w:p w14:paraId="78571A7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409E2EC0"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CORRECTIVO</w:t>
            </w:r>
          </w:p>
        </w:tc>
      </w:tr>
      <w:tr w:rsidR="006866C7" w:rsidRPr="000048D8" w14:paraId="7F4F6D84" w14:textId="77777777" w:rsidTr="002F11B5">
        <w:trPr>
          <w:trHeight w:val="1005"/>
          <w:jc w:val="center"/>
        </w:trPr>
        <w:tc>
          <w:tcPr>
            <w:tcW w:w="0" w:type="auto"/>
            <w:vAlign w:val="center"/>
            <w:hideMark/>
          </w:tcPr>
          <w:p w14:paraId="7F1AFB78"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27</w:t>
            </w:r>
          </w:p>
        </w:tc>
        <w:tc>
          <w:tcPr>
            <w:tcW w:w="4386" w:type="dxa"/>
            <w:vAlign w:val="center"/>
            <w:hideMark/>
          </w:tcPr>
          <w:p w14:paraId="492E2B18" w14:textId="77777777" w:rsidR="003A3DDD" w:rsidRPr="000048D8" w:rsidRDefault="003A3DDD" w:rsidP="003A3DDD">
            <w:pPr>
              <w:spacing w:after="0" w:line="240" w:lineRule="auto"/>
              <w:jc w:val="both"/>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 </w:t>
            </w:r>
          </w:p>
        </w:tc>
        <w:tc>
          <w:tcPr>
            <w:tcW w:w="3500" w:type="dxa"/>
            <w:vAlign w:val="center"/>
            <w:hideMark/>
          </w:tcPr>
          <w:p w14:paraId="0B382558"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MANO DE OBRA PARA LOS DOS EQUIPOS</w:t>
            </w:r>
          </w:p>
        </w:tc>
        <w:tc>
          <w:tcPr>
            <w:tcW w:w="2178" w:type="dxa"/>
            <w:gridSpan w:val="4"/>
            <w:vAlign w:val="center"/>
            <w:hideMark/>
          </w:tcPr>
          <w:p w14:paraId="03FD4A7C" w14:textId="77777777" w:rsidR="003A3DDD" w:rsidRPr="000048D8" w:rsidRDefault="003A3DDD" w:rsidP="003A3DDD">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eastAsia="es-ES"/>
              </w:rPr>
              <w:t>1</w:t>
            </w:r>
          </w:p>
        </w:tc>
        <w:tc>
          <w:tcPr>
            <w:tcW w:w="1263" w:type="dxa"/>
            <w:vAlign w:val="center"/>
            <w:hideMark/>
          </w:tcPr>
          <w:p w14:paraId="271F1C4A"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AMBOS EQUIPOS</w:t>
            </w:r>
          </w:p>
        </w:tc>
        <w:tc>
          <w:tcPr>
            <w:tcW w:w="1664" w:type="dxa"/>
            <w:vAlign w:val="center"/>
            <w:hideMark/>
          </w:tcPr>
          <w:p w14:paraId="6F8D00EC" w14:textId="77777777" w:rsidR="003A3DDD" w:rsidRPr="000048D8" w:rsidRDefault="003A3DDD" w:rsidP="003A3DDD">
            <w:pPr>
              <w:spacing w:after="0" w:line="240" w:lineRule="auto"/>
              <w:jc w:val="both"/>
              <w:rPr>
                <w:rFonts w:ascii="Arial Narrow" w:eastAsia="Times New Roman" w:hAnsi="Arial Narrow" w:cs="Calibri"/>
                <w:color w:val="000000"/>
                <w:sz w:val="22"/>
                <w:lang w:val="es-ES" w:eastAsia="es-ES"/>
              </w:rPr>
            </w:pPr>
            <w:r w:rsidRPr="000048D8">
              <w:rPr>
                <w:rFonts w:ascii="Arial Narrow" w:eastAsia="Times New Roman" w:hAnsi="Arial Narrow" w:cs="Calibri"/>
                <w:color w:val="000000"/>
                <w:sz w:val="22"/>
                <w:lang w:eastAsia="es-ES"/>
              </w:rPr>
              <w:t xml:space="preserve">PREVENTIVO y/o CORRECTIVO </w:t>
            </w:r>
          </w:p>
        </w:tc>
      </w:tr>
    </w:tbl>
    <w:p w14:paraId="077C0C5E" w14:textId="77777777" w:rsidR="003A3DDD" w:rsidRPr="000048D8" w:rsidRDefault="003A3DDD" w:rsidP="0076118E">
      <w:pPr>
        <w:tabs>
          <w:tab w:val="left" w:pos="1180"/>
        </w:tabs>
        <w:spacing w:line="264" w:lineRule="auto"/>
        <w:contextualSpacing/>
        <w:jc w:val="both"/>
        <w:rPr>
          <w:rFonts w:ascii="Arial Narrow" w:eastAsia="Gulim" w:hAnsi="Arial Narrow" w:cs="Arial"/>
          <w:b/>
          <w:bCs/>
          <w:sz w:val="22"/>
          <w:lang w:eastAsia="es-ES"/>
        </w:rPr>
      </w:pPr>
    </w:p>
    <w:p w14:paraId="02813FD3" w14:textId="77777777" w:rsidR="003A3DDD" w:rsidRPr="000048D8" w:rsidRDefault="003A3DDD" w:rsidP="0076118E">
      <w:pPr>
        <w:tabs>
          <w:tab w:val="left" w:pos="1180"/>
        </w:tabs>
        <w:spacing w:line="264" w:lineRule="auto"/>
        <w:contextualSpacing/>
        <w:jc w:val="both"/>
        <w:rPr>
          <w:rFonts w:ascii="Arial Narrow" w:eastAsia="Gulim" w:hAnsi="Arial Narrow" w:cs="Arial"/>
          <w:b/>
          <w:bCs/>
          <w:sz w:val="22"/>
          <w:lang w:eastAsia="es-ES"/>
        </w:rPr>
        <w:sectPr w:rsidR="003A3DDD" w:rsidRPr="000048D8" w:rsidSect="00C570E2">
          <w:pgSz w:w="15840" w:h="12240" w:orient="landscape" w:code="1"/>
          <w:pgMar w:top="1134" w:right="1134" w:bottom="1134" w:left="1134" w:header="567" w:footer="567" w:gutter="0"/>
          <w:cols w:space="708"/>
          <w:docGrid w:linePitch="360"/>
        </w:sectPr>
      </w:pPr>
    </w:p>
    <w:p w14:paraId="54C3E0B7" w14:textId="2AC38142" w:rsidR="00370A15" w:rsidRPr="000048D8" w:rsidRDefault="00765CFF"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lastRenderedPageBreak/>
        <w:t>NOTA</w:t>
      </w:r>
      <w:r w:rsidR="00363ABA" w:rsidRPr="000048D8">
        <w:rPr>
          <w:rFonts w:ascii="Arial Narrow" w:eastAsia="Gulim" w:hAnsi="Arial Narrow" w:cs="Arial"/>
          <w:b/>
          <w:bCs/>
          <w:sz w:val="22"/>
          <w:lang w:eastAsia="es-ES"/>
        </w:rPr>
        <w:t xml:space="preserve"> 1</w:t>
      </w:r>
      <w:r w:rsidRPr="000048D8">
        <w:rPr>
          <w:rFonts w:ascii="Arial Narrow" w:eastAsia="Gulim" w:hAnsi="Arial Narrow" w:cs="Arial"/>
          <w:b/>
          <w:bCs/>
          <w:sz w:val="22"/>
          <w:lang w:eastAsia="es-ES"/>
        </w:rPr>
        <w:t>:</w:t>
      </w:r>
      <w:r w:rsidR="00171BCB" w:rsidRPr="000048D8">
        <w:rPr>
          <w:rFonts w:ascii="Arial Narrow" w:eastAsia="Gulim" w:hAnsi="Arial Narrow" w:cs="Arial"/>
          <w:b/>
          <w:bCs/>
          <w:sz w:val="22"/>
          <w:lang w:eastAsia="es-ES"/>
        </w:rPr>
        <w:t xml:space="preserve"> </w:t>
      </w:r>
      <w:r w:rsidR="00370A15" w:rsidRPr="000048D8">
        <w:rPr>
          <w:rFonts w:ascii="Arial Narrow" w:eastAsia="Gulim" w:hAnsi="Arial Narrow" w:cs="Arial"/>
          <w:b/>
          <w:bCs/>
          <w:sz w:val="22"/>
          <w:lang w:eastAsia="es-ES"/>
        </w:rPr>
        <w:t>EN CASO DE QUE ALGÚN ÍTEM DEL CATÁLOGO DE REPUESTOS DEL DOK-ING MV-4 (REVISIÓN 6) HAYA SIDO MODIFICADO O REEMPLAZADO POR OBSOLESCENCIA —TENIENDO EN CUENTA QUE DICHO CATÁLOGO CORRESPONDE A MAQUINARIA NUEVA—, SE ACEPTARÁ EL REPUESTO EQUIVALENTE O ACTUALIZADO, PREVIA APROBACIÓN DEL SUPERVISOR DEL CONTRATO.</w:t>
      </w:r>
    </w:p>
    <w:p w14:paraId="7526C0E5" w14:textId="77777777" w:rsidR="00D25220" w:rsidRPr="000048D8" w:rsidRDefault="00D25220" w:rsidP="0076118E">
      <w:pPr>
        <w:tabs>
          <w:tab w:val="left" w:pos="1180"/>
        </w:tabs>
        <w:spacing w:line="264" w:lineRule="auto"/>
        <w:contextualSpacing/>
        <w:jc w:val="both"/>
        <w:rPr>
          <w:rFonts w:ascii="Arial Narrow" w:eastAsia="Gulim" w:hAnsi="Arial Narrow" w:cs="Arial"/>
          <w:b/>
          <w:bCs/>
          <w:sz w:val="22"/>
          <w:lang w:eastAsia="es-ES"/>
        </w:rPr>
      </w:pPr>
    </w:p>
    <w:p w14:paraId="44867D64" w14:textId="6F503129" w:rsidR="00014FEA" w:rsidRPr="000048D8" w:rsidRDefault="000F47DF" w:rsidP="0076118E">
      <w:pPr>
        <w:tabs>
          <w:tab w:val="left" w:pos="1180"/>
        </w:tabs>
        <w:spacing w:line="264" w:lineRule="auto"/>
        <w:contextualSpacing/>
        <w:jc w:val="both"/>
        <w:rPr>
          <w:rFonts w:ascii="Arial Narrow" w:eastAsia="Gulim" w:hAnsi="Arial Narrow" w:cs="Arial"/>
          <w:b/>
          <w:bCs/>
          <w:sz w:val="22"/>
          <w:lang w:eastAsia="es-ES"/>
        </w:rPr>
      </w:pPr>
      <w:r w:rsidRPr="000048D8">
        <w:rPr>
          <w:rFonts w:ascii="Arial Narrow" w:eastAsia="Gulim" w:hAnsi="Arial Narrow" w:cs="Arial"/>
          <w:b/>
          <w:bCs/>
          <w:sz w:val="22"/>
          <w:lang w:eastAsia="es-ES"/>
        </w:rPr>
        <w:t>NOTA 2: EN CASO DE QUE, UNA VEZ REALIZADO EL MANTENIMIENTO PREVENTIVO, SE EVIDENCIE LA NECESIDAD DE SUMINISTRAR E INSTALAR REPUESTOS ADICIONALES NO CONTEMPLADOS INICIALMENTE, SU ADQUISICIÓN ÚNICAMENTE PODRÁ EFECTUARSE PREVIA AUTORIZACIÓN ESCRITA DEL</w:t>
      </w:r>
      <w:r w:rsidR="00861C9F" w:rsidRPr="000048D8">
        <w:rPr>
          <w:rFonts w:ascii="Arial Narrow" w:eastAsia="Gulim" w:hAnsi="Arial Narrow" w:cs="Arial"/>
          <w:b/>
          <w:bCs/>
          <w:sz w:val="22"/>
          <w:lang w:eastAsia="es-ES"/>
        </w:rPr>
        <w:t xml:space="preserve"> ORDENADOR DEL </w:t>
      </w:r>
      <w:proofErr w:type="gramStart"/>
      <w:r w:rsidR="00861C9F" w:rsidRPr="000048D8">
        <w:rPr>
          <w:rFonts w:ascii="Arial Narrow" w:eastAsia="Gulim" w:hAnsi="Arial Narrow" w:cs="Arial"/>
          <w:b/>
          <w:bCs/>
          <w:sz w:val="22"/>
          <w:lang w:eastAsia="es-ES"/>
        </w:rPr>
        <w:t xml:space="preserve">GASTO </w:t>
      </w:r>
      <w:r w:rsidRPr="000048D8">
        <w:rPr>
          <w:rFonts w:ascii="Arial Narrow" w:eastAsia="Gulim" w:hAnsi="Arial Narrow" w:cs="Arial"/>
          <w:b/>
          <w:bCs/>
          <w:sz w:val="22"/>
          <w:lang w:eastAsia="es-ES"/>
        </w:rPr>
        <w:t>.</w:t>
      </w:r>
      <w:proofErr w:type="gramEnd"/>
      <w:r w:rsidRPr="000048D8">
        <w:rPr>
          <w:rFonts w:ascii="Arial Narrow" w:eastAsia="Gulim" w:hAnsi="Arial Narrow" w:cs="Arial"/>
          <w:b/>
          <w:bCs/>
          <w:sz w:val="22"/>
          <w:lang w:eastAsia="es-ES"/>
        </w:rPr>
        <w:t xml:space="preserve"> SIN DICHA APROBACIÓN, NO SE RECONOCERÁN COSTOS ADICIONALES POR ESTE CONCEPTO.</w:t>
      </w:r>
    </w:p>
    <w:p w14:paraId="41C073CC" w14:textId="4BDD46E9" w:rsidR="00014FEA" w:rsidRPr="000048D8" w:rsidRDefault="00E260E8" w:rsidP="0076118E">
      <w:pPr>
        <w:pStyle w:val="NormalWeb"/>
        <w:spacing w:before="0" w:beforeAutospacing="0" w:after="0" w:line="264" w:lineRule="auto"/>
        <w:contextualSpacing/>
        <w:jc w:val="both"/>
        <w:rPr>
          <w:rFonts w:ascii="Arial Narrow" w:hAnsi="Arial Narrow" w:cs="Arial"/>
          <w:b/>
          <w:bCs/>
          <w:sz w:val="22"/>
          <w:szCs w:val="22"/>
        </w:rPr>
      </w:pPr>
      <w:r w:rsidRPr="000048D8">
        <w:rPr>
          <w:rFonts w:ascii="Arial Narrow" w:hAnsi="Arial Narrow" w:cs="Arial"/>
          <w:b/>
          <w:bCs/>
          <w:sz w:val="22"/>
          <w:szCs w:val="22"/>
        </w:rPr>
        <w:t xml:space="preserve">2.1.2. </w:t>
      </w:r>
      <w:r w:rsidR="00014FEA" w:rsidRPr="000048D8">
        <w:rPr>
          <w:rFonts w:ascii="Arial Narrow" w:hAnsi="Arial Narrow" w:cs="Arial"/>
          <w:b/>
          <w:bCs/>
          <w:sz w:val="22"/>
          <w:szCs w:val="22"/>
        </w:rPr>
        <w:t>Anexo registro fotográfico:</w:t>
      </w:r>
    </w:p>
    <w:p w14:paraId="0F272278" w14:textId="77777777" w:rsidR="00014FEA" w:rsidRPr="000048D8" w:rsidRDefault="00014FEA" w:rsidP="00694707">
      <w:pPr>
        <w:widowControl w:val="0"/>
        <w:spacing w:after="0" w:line="264" w:lineRule="auto"/>
        <w:contextualSpacing/>
        <w:jc w:val="center"/>
        <w:rPr>
          <w:rFonts w:ascii="Arial Narrow" w:eastAsia="Liberation Serif" w:hAnsi="Arial Narrow" w:cs="Arial"/>
          <w:bCs/>
          <w:sz w:val="22"/>
          <w:lang w:eastAsia="es-CO"/>
        </w:rPr>
      </w:pPr>
      <w:r w:rsidRPr="000048D8">
        <w:rPr>
          <w:rFonts w:ascii="Arial Narrow" w:eastAsia="Liberation Serif" w:hAnsi="Arial Narrow" w:cs="Arial"/>
          <w:bCs/>
          <w:noProof/>
          <w:sz w:val="22"/>
          <w:lang w:eastAsia="es-CO"/>
        </w:rPr>
        <w:drawing>
          <wp:inline distT="0" distB="0" distL="0" distR="0" wp14:anchorId="2A02F4B9" wp14:editId="039FE47B">
            <wp:extent cx="6272714" cy="2961005"/>
            <wp:effectExtent l="0" t="0" r="0" b="0"/>
            <wp:docPr id="10305056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505612" name=""/>
                    <pic:cNvPicPr/>
                  </pic:nvPicPr>
                  <pic:blipFill>
                    <a:blip r:embed="rId11"/>
                    <a:stretch>
                      <a:fillRect/>
                    </a:stretch>
                  </pic:blipFill>
                  <pic:spPr>
                    <a:xfrm>
                      <a:off x="0" y="0"/>
                      <a:ext cx="6334008" cy="2989938"/>
                    </a:xfrm>
                    <a:prstGeom prst="rect">
                      <a:avLst/>
                    </a:prstGeom>
                  </pic:spPr>
                </pic:pic>
              </a:graphicData>
            </a:graphic>
          </wp:inline>
        </w:drawing>
      </w:r>
    </w:p>
    <w:p w14:paraId="764E7877" w14:textId="30C565E7" w:rsidR="00014FEA" w:rsidRPr="000048D8" w:rsidRDefault="00014FEA"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noProof/>
          <w:sz w:val="22"/>
          <w:lang w:eastAsia="es-CO"/>
        </w:rPr>
        <w:lastRenderedPageBreak/>
        <w:drawing>
          <wp:inline distT="0" distB="0" distL="0" distR="0" wp14:anchorId="327E76C7" wp14:editId="60582662">
            <wp:extent cx="6307455" cy="3035300"/>
            <wp:effectExtent l="0" t="0" r="0" b="0"/>
            <wp:docPr id="4093561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356105" name=""/>
                    <pic:cNvPicPr/>
                  </pic:nvPicPr>
                  <pic:blipFill>
                    <a:blip r:embed="rId12"/>
                    <a:stretch>
                      <a:fillRect/>
                    </a:stretch>
                  </pic:blipFill>
                  <pic:spPr>
                    <a:xfrm>
                      <a:off x="0" y="0"/>
                      <a:ext cx="6316458" cy="3039632"/>
                    </a:xfrm>
                    <a:prstGeom prst="rect">
                      <a:avLst/>
                    </a:prstGeom>
                  </pic:spPr>
                </pic:pic>
              </a:graphicData>
            </a:graphic>
          </wp:inline>
        </w:drawing>
      </w:r>
    </w:p>
    <w:p w14:paraId="452EBFA0" w14:textId="77777777" w:rsidR="007B3073" w:rsidRDefault="007B3073" w:rsidP="0076118E">
      <w:pPr>
        <w:widowControl w:val="0"/>
        <w:spacing w:after="0" w:line="264" w:lineRule="auto"/>
        <w:contextualSpacing/>
        <w:jc w:val="both"/>
        <w:rPr>
          <w:rFonts w:ascii="Arial Narrow" w:eastAsia="Liberation Serif" w:hAnsi="Arial Narrow" w:cs="Arial"/>
          <w:bCs/>
          <w:sz w:val="22"/>
          <w:lang w:eastAsia="es-CO"/>
        </w:rPr>
      </w:pPr>
    </w:p>
    <w:p w14:paraId="51AC0120" w14:textId="2E27BA9C" w:rsidR="00694707" w:rsidRDefault="00014FEA" w:rsidP="0076118E">
      <w:pPr>
        <w:widowControl w:val="0"/>
        <w:spacing w:after="0" w:line="264" w:lineRule="auto"/>
        <w:contextualSpacing/>
        <w:jc w:val="both"/>
        <w:rPr>
          <w:rFonts w:ascii="Arial Narrow" w:eastAsia="Liberation Serif" w:hAnsi="Arial Narrow" w:cs="Arial"/>
          <w:bCs/>
          <w:i/>
          <w:iCs/>
          <w:sz w:val="22"/>
          <w:lang w:eastAsia="es-CO"/>
        </w:rPr>
      </w:pPr>
      <w:r w:rsidRPr="000048D8">
        <w:rPr>
          <w:rFonts w:ascii="Arial Narrow" w:eastAsia="Liberation Serif" w:hAnsi="Arial Narrow" w:cs="Arial"/>
          <w:bCs/>
          <w:sz w:val="22"/>
          <w:lang w:eastAsia="es-CO"/>
        </w:rPr>
        <w:t>Finalmente</w:t>
      </w:r>
      <w:r w:rsidR="00694707" w:rsidRPr="000048D8">
        <w:rPr>
          <w:rFonts w:ascii="Arial Narrow" w:eastAsia="Liberation Serif" w:hAnsi="Arial Narrow" w:cs="Arial"/>
          <w:bCs/>
          <w:sz w:val="22"/>
          <w:lang w:eastAsia="es-CO"/>
        </w:rPr>
        <w:t>,</w:t>
      </w:r>
      <w:r w:rsidR="005716E1" w:rsidRPr="000048D8">
        <w:rPr>
          <w:rFonts w:ascii="Arial Narrow" w:eastAsia="Liberation Serif" w:hAnsi="Arial Narrow" w:cs="Arial"/>
          <w:bCs/>
          <w:sz w:val="22"/>
          <w:lang w:eastAsia="es-CO"/>
        </w:rPr>
        <w:t xml:space="preserve"> todas las actividades de desminado humanitario</w:t>
      </w:r>
      <w:r w:rsidRPr="000048D8">
        <w:rPr>
          <w:rFonts w:ascii="Arial Narrow" w:eastAsia="Liberation Serif" w:hAnsi="Arial Narrow" w:cs="Arial"/>
          <w:bCs/>
          <w:sz w:val="22"/>
          <w:lang w:eastAsia="es-CO"/>
        </w:rPr>
        <w:t xml:space="preserve"> que se realizan </w:t>
      </w:r>
      <w:r w:rsidR="005716E1" w:rsidRPr="000048D8">
        <w:rPr>
          <w:rFonts w:ascii="Arial Narrow" w:eastAsia="Liberation Serif" w:hAnsi="Arial Narrow" w:cs="Arial"/>
          <w:bCs/>
          <w:sz w:val="22"/>
          <w:lang w:eastAsia="es-CO"/>
        </w:rPr>
        <w:t xml:space="preserve"> con la técnica de desminado mecánico en Colombia, deben cumplir con los requisitos mínimos establecidos por la Dirección de Descontamina Colombia, NORMA TÉCNICA COLOMBIANA NTC 6475 Técnica de Detección Mecánica (TDEM), numeral 5 RESPONSABILIDADES Y OBLIGACIONES, literal E</w:t>
      </w:r>
      <w:r w:rsidR="00694707" w:rsidRPr="000048D8">
        <w:rPr>
          <w:rFonts w:ascii="Arial Narrow" w:eastAsia="Liberation Serif" w:hAnsi="Arial Narrow" w:cs="Arial"/>
          <w:bCs/>
          <w:sz w:val="22"/>
          <w:lang w:eastAsia="es-CO"/>
        </w:rPr>
        <w:t xml:space="preserve">, el cual indica que se debe: </w:t>
      </w:r>
      <w:r w:rsidR="005716E1" w:rsidRPr="000048D8">
        <w:rPr>
          <w:rFonts w:ascii="Arial Narrow" w:eastAsia="Liberation Serif" w:hAnsi="Arial Narrow" w:cs="Arial"/>
          <w:bCs/>
          <w:i/>
          <w:iCs/>
          <w:sz w:val="22"/>
          <w:lang w:eastAsia="es-CO"/>
        </w:rPr>
        <w:t>“establecer sistemas y procedimientos para asegurar que las máquinas de desminado operen eficazmente, sean objeto de un mantenimiento y servicio apropiados, y sean seguras para los operadores y el personal de apoyo”.</w:t>
      </w:r>
    </w:p>
    <w:p w14:paraId="41FDB189" w14:textId="77777777" w:rsidR="007B3073" w:rsidRPr="000048D8" w:rsidRDefault="007B3073" w:rsidP="0076118E">
      <w:pPr>
        <w:widowControl w:val="0"/>
        <w:spacing w:after="0" w:line="264" w:lineRule="auto"/>
        <w:contextualSpacing/>
        <w:jc w:val="both"/>
        <w:rPr>
          <w:rFonts w:ascii="Arial Narrow" w:eastAsia="Liberation Serif" w:hAnsi="Arial Narrow" w:cs="Arial"/>
          <w:bCs/>
          <w:sz w:val="22"/>
          <w:lang w:eastAsia="es-CO"/>
        </w:rPr>
      </w:pPr>
    </w:p>
    <w:p w14:paraId="1AFC98DD" w14:textId="324EE40D"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Por tal razón, se hace necesario garantizar el funcionamiento seguro y óptimo de los equipos barreminas y de esta manera cumplir con los procesos de reentrenamiento, acreditación y reevaluación operacional anual de los operadores mecánicos y/o máquinas, para su posterior despliegue operacional por parte de los Batallones de desminado humanitario.</w:t>
      </w:r>
    </w:p>
    <w:p w14:paraId="67811273" w14:textId="77777777" w:rsidR="005716E1" w:rsidRPr="000048D8" w:rsidRDefault="005716E1"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5338DDAA" w14:textId="46528AD2" w:rsidR="001C1958"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La anterior necesidad aprobada previamente por el donante en su plan de compras</w:t>
      </w:r>
      <w:r w:rsidR="00694707" w:rsidRPr="000048D8">
        <w:rPr>
          <w:rFonts w:ascii="Arial Narrow" w:eastAsia="Liberation Serif" w:hAnsi="Arial Narrow" w:cs="Arial"/>
          <w:bCs/>
          <w:sz w:val="22"/>
          <w:lang w:eastAsia="es-CO"/>
        </w:rPr>
        <w:t xml:space="preserve">, </w:t>
      </w:r>
      <w:r w:rsidRPr="000048D8">
        <w:rPr>
          <w:rFonts w:ascii="Arial Narrow" w:eastAsia="Liberation Serif" w:hAnsi="Arial Narrow" w:cs="Arial"/>
          <w:bCs/>
          <w:sz w:val="22"/>
          <w:lang w:eastAsia="es-CO"/>
        </w:rPr>
        <w:t>se encuentra estipulada en el Plan Anual de Adquisiciones de APC COLOMBIA para el año 2026, conforme a lo establecido en el artículo 2.2.1.1.1.4.1 del decreto 1082 de 2015.</w:t>
      </w:r>
    </w:p>
    <w:p w14:paraId="4FF7B8A8"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6AF62E33" w14:textId="6C35DFFB"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15" w:name="_Toc129192705"/>
      <w:bookmarkStart w:id="16" w:name="_Toc232494526"/>
      <w:r w:rsidRPr="000048D8">
        <w:rPr>
          <w:rFonts w:ascii="Arial Narrow" w:hAnsi="Arial Narrow"/>
          <w:color w:val="auto"/>
          <w:sz w:val="22"/>
        </w:rPr>
        <w:t>DESCRIPCIÓN DEL OBJETO A CONTRATAR</w:t>
      </w:r>
      <w:bookmarkEnd w:id="15"/>
      <w:bookmarkEnd w:id="16"/>
    </w:p>
    <w:p w14:paraId="17F8FE8C" w14:textId="77777777" w:rsidR="004013AF" w:rsidRPr="000048D8" w:rsidRDefault="004013AF" w:rsidP="004013AF">
      <w:pPr>
        <w:rPr>
          <w:sz w:val="22"/>
          <w:lang w:eastAsia="es-CO"/>
        </w:rPr>
      </w:pPr>
    </w:p>
    <w:p w14:paraId="3A350E22" w14:textId="18D68B46" w:rsidR="00E260E8" w:rsidRPr="000048D8" w:rsidRDefault="002866CF">
      <w:pPr>
        <w:pStyle w:val="Ttulo3"/>
        <w:numPr>
          <w:ilvl w:val="1"/>
          <w:numId w:val="50"/>
        </w:numPr>
        <w:spacing w:line="264" w:lineRule="auto"/>
        <w:contextualSpacing/>
        <w:jc w:val="both"/>
        <w:rPr>
          <w:rStyle w:val="SubttuloCar"/>
          <w:rFonts w:ascii="Arial Narrow" w:eastAsiaTheme="majorEastAsia" w:hAnsi="Arial Narrow" w:cstheme="majorBidi"/>
          <w:color w:val="auto"/>
          <w:spacing w:val="0"/>
          <w:szCs w:val="22"/>
          <w:lang w:eastAsia="en-US"/>
        </w:rPr>
      </w:pPr>
      <w:bookmarkStart w:id="17" w:name="_Toc129192706"/>
      <w:bookmarkStart w:id="18" w:name="_Toc232494527"/>
      <w:r w:rsidRPr="000048D8">
        <w:rPr>
          <w:rStyle w:val="SubttuloCar"/>
          <w:rFonts w:ascii="Arial Narrow" w:eastAsiaTheme="majorEastAsia" w:hAnsi="Arial Narrow" w:cstheme="majorBidi"/>
          <w:color w:val="auto"/>
          <w:spacing w:val="0"/>
          <w:szCs w:val="22"/>
          <w:lang w:eastAsia="en-US"/>
        </w:rPr>
        <w:t>Objeto</w:t>
      </w:r>
      <w:bookmarkEnd w:id="17"/>
      <w:r w:rsidR="004013AF" w:rsidRPr="000048D8">
        <w:rPr>
          <w:rStyle w:val="SubttuloCar"/>
          <w:rFonts w:ascii="Arial Narrow" w:eastAsiaTheme="majorEastAsia" w:hAnsi="Arial Narrow" w:cstheme="majorBidi"/>
          <w:color w:val="auto"/>
          <w:spacing w:val="0"/>
          <w:szCs w:val="22"/>
          <w:lang w:eastAsia="en-US"/>
        </w:rPr>
        <w:t>:</w:t>
      </w:r>
      <w:bookmarkEnd w:id="18"/>
      <w:r w:rsidR="004013AF" w:rsidRPr="000048D8">
        <w:rPr>
          <w:rStyle w:val="SubttuloCar"/>
          <w:rFonts w:ascii="Arial Narrow" w:eastAsiaTheme="majorEastAsia" w:hAnsi="Arial Narrow" w:cstheme="majorBidi"/>
          <w:color w:val="auto"/>
          <w:spacing w:val="0"/>
          <w:szCs w:val="22"/>
          <w:lang w:eastAsia="en-US"/>
        </w:rPr>
        <w:t xml:space="preserve"> </w:t>
      </w:r>
    </w:p>
    <w:p w14:paraId="4036FEB7" w14:textId="77777777" w:rsidR="004013AF" w:rsidRPr="000048D8" w:rsidRDefault="004013AF" w:rsidP="004013AF">
      <w:pPr>
        <w:pStyle w:val="Prrafodelista"/>
        <w:ind w:left="360"/>
        <w:rPr>
          <w:sz w:val="22"/>
        </w:rPr>
      </w:pPr>
    </w:p>
    <w:p w14:paraId="4B0731A7" w14:textId="09DFF645" w:rsidR="005716E1" w:rsidRPr="000048D8" w:rsidRDefault="005716E1" w:rsidP="0076118E">
      <w:pPr>
        <w:pStyle w:val="Textoindependiente"/>
        <w:spacing w:line="264" w:lineRule="auto"/>
        <w:contextualSpacing/>
        <w:jc w:val="both"/>
        <w:rPr>
          <w:rFonts w:ascii="Arial Narrow" w:hAnsi="Arial Narrow"/>
          <w:bCs/>
          <w:sz w:val="22"/>
          <w:szCs w:val="22"/>
        </w:rPr>
      </w:pPr>
      <w:r w:rsidRPr="000048D8">
        <w:rPr>
          <w:rFonts w:ascii="Arial Narrow" w:hAnsi="Arial Narrow"/>
          <w:bCs/>
          <w:sz w:val="22"/>
          <w:szCs w:val="22"/>
        </w:rPr>
        <w:t xml:space="preserve">“CONTRATAR SERVICIO INTEGRAL PARA LA MAQUINARIA EMPLEADA CON TÉCNICA DE DESMINADO DE EQUIPO </w:t>
      </w:r>
      <w:r w:rsidRPr="000048D8">
        <w:rPr>
          <w:rFonts w:ascii="Arial Narrow" w:hAnsi="Arial Narrow"/>
          <w:bCs/>
          <w:sz w:val="22"/>
          <w:szCs w:val="22"/>
        </w:rPr>
        <w:lastRenderedPageBreak/>
        <w:t>MECÁNICO. BARREMINAS (</w:t>
      </w:r>
      <w:r w:rsidR="00E9045F" w:rsidRPr="000048D8">
        <w:rPr>
          <w:rFonts w:ascii="Arial Narrow" w:hAnsi="Arial Narrow"/>
          <w:bCs/>
          <w:sz w:val="22"/>
          <w:szCs w:val="22"/>
        </w:rPr>
        <w:t>DOK-ING</w:t>
      </w:r>
      <w:r w:rsidRPr="000048D8">
        <w:rPr>
          <w:rFonts w:ascii="Arial Narrow" w:hAnsi="Arial Narrow"/>
          <w:bCs/>
          <w:sz w:val="22"/>
          <w:szCs w:val="22"/>
        </w:rPr>
        <w:t>) PARA LA VIGENCIA 2026”.</w:t>
      </w:r>
    </w:p>
    <w:p w14:paraId="5603DE18" w14:textId="77777777" w:rsidR="00D25220" w:rsidRPr="000048D8" w:rsidRDefault="00D25220" w:rsidP="0076118E">
      <w:pPr>
        <w:pStyle w:val="Textoindependiente"/>
        <w:spacing w:line="264" w:lineRule="auto"/>
        <w:contextualSpacing/>
        <w:jc w:val="both"/>
        <w:rPr>
          <w:rFonts w:ascii="Arial Narrow" w:hAnsi="Arial Narrow"/>
          <w:bCs/>
          <w:sz w:val="22"/>
          <w:szCs w:val="22"/>
        </w:rPr>
      </w:pPr>
    </w:p>
    <w:p w14:paraId="6C280B32" w14:textId="77777777" w:rsidR="004013AF" w:rsidRPr="000048D8" w:rsidRDefault="004013AF">
      <w:pPr>
        <w:pStyle w:val="Ttulo3"/>
        <w:numPr>
          <w:ilvl w:val="1"/>
          <w:numId w:val="50"/>
        </w:numPr>
        <w:spacing w:line="264" w:lineRule="auto"/>
        <w:contextualSpacing/>
        <w:jc w:val="both"/>
        <w:rPr>
          <w:rFonts w:ascii="Arial Narrow" w:hAnsi="Arial Narrow"/>
          <w:color w:val="auto"/>
          <w:sz w:val="22"/>
          <w:szCs w:val="22"/>
        </w:rPr>
      </w:pPr>
      <w:bookmarkStart w:id="19" w:name="_Toc232494528"/>
      <w:r w:rsidRPr="000048D8">
        <w:rPr>
          <w:rFonts w:ascii="Arial Narrow" w:hAnsi="Arial Narrow"/>
          <w:color w:val="auto"/>
          <w:sz w:val="22"/>
          <w:szCs w:val="22"/>
        </w:rPr>
        <w:t>Alcance del objeto.</w:t>
      </w:r>
      <w:bookmarkEnd w:id="19"/>
      <w:r w:rsidRPr="000048D8">
        <w:rPr>
          <w:rFonts w:ascii="Arial Narrow" w:hAnsi="Arial Narrow"/>
          <w:color w:val="auto"/>
          <w:sz w:val="22"/>
          <w:szCs w:val="22"/>
        </w:rPr>
        <w:t xml:space="preserve"> </w:t>
      </w:r>
    </w:p>
    <w:p w14:paraId="2D37CC3E" w14:textId="77777777" w:rsidR="004013AF" w:rsidRPr="000048D8" w:rsidRDefault="004013AF" w:rsidP="00D25220">
      <w:pPr>
        <w:pStyle w:val="Textoindependiente"/>
        <w:spacing w:line="264" w:lineRule="auto"/>
        <w:contextualSpacing/>
        <w:jc w:val="both"/>
        <w:rPr>
          <w:rFonts w:ascii="Arial Narrow" w:hAnsi="Arial Narrow"/>
          <w:sz w:val="22"/>
          <w:szCs w:val="22"/>
        </w:rPr>
      </w:pPr>
    </w:p>
    <w:p w14:paraId="57BBF206"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rPr>
      </w:pPr>
      <w:r w:rsidRPr="000048D8">
        <w:rPr>
          <w:rFonts w:ascii="Arial Narrow" w:eastAsia="Liberation Serif" w:hAnsi="Arial Narrow" w:cs="Arial"/>
          <w:bCs/>
          <w:sz w:val="22"/>
          <w:lang w:eastAsia="es-CO"/>
        </w:rPr>
        <w:t>El alcance del presente contrato comprende la ejecución de actividades de mantenimiento preventivo, correctivo y predictivo de la maquinaria, así como el suministro, instalación, sustitución y reposición de repuestos, partes, componentes, accesorios e insumos necesarios para garantizar su óptimo funcionamiento.</w:t>
      </w:r>
    </w:p>
    <w:p w14:paraId="6040A346"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Incluye igualmente la atención integral de fallas mecánicas, eléctricas, hidráulicas, electrónicas y de software, cuando aplique, así como el diagnóstico técnico especializado, pruebas de funcionamiento y verificación de desempeño posterior a las intervenciones realizadas.</w:t>
      </w:r>
    </w:p>
    <w:p w14:paraId="2AC49F21"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lang w:eastAsia="es-CO"/>
        </w:rPr>
      </w:pPr>
    </w:p>
    <w:p w14:paraId="541981A4"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El contratista deberá prestar acompañamiento técnico permanente y soporte operativo en sitio o remoto, según se requiera, con el fin de garantizar la continuidad, seguridad, confiabilidad y disponibilidad de los equipos utilizados en operaciones de desminado humanitario.</w:t>
      </w:r>
    </w:p>
    <w:p w14:paraId="718F4372"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lang w:eastAsia="es-CO"/>
        </w:rPr>
      </w:pPr>
    </w:p>
    <w:p w14:paraId="201B6893"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Todos los bienes, servicios e intervenciones deberán cumplir estrictamente con los estándares de calidad, seguridad industrial, manuales del fabricante y especificaciones técnicas establecidas por DOK-ING, así como con la normativa nacional e internacional aplicable en materia de desminado humanitario y seguridad operacional.</w:t>
      </w:r>
    </w:p>
    <w:p w14:paraId="56878221" w14:textId="77777777" w:rsidR="0081015F" w:rsidRPr="000048D8" w:rsidRDefault="0081015F" w:rsidP="00C570E2">
      <w:pPr>
        <w:widowControl w:val="0"/>
        <w:spacing w:after="0" w:line="264" w:lineRule="auto"/>
        <w:contextualSpacing/>
        <w:jc w:val="both"/>
        <w:rPr>
          <w:rFonts w:ascii="Arial Narrow" w:eastAsia="Liberation Serif" w:hAnsi="Arial Narrow" w:cs="Arial"/>
          <w:bCs/>
          <w:sz w:val="22"/>
          <w:lang w:eastAsia="es-CO"/>
        </w:rPr>
      </w:pPr>
    </w:p>
    <w:p w14:paraId="62E3ECB7" w14:textId="2BD02772" w:rsidR="0081015F" w:rsidRPr="000048D8" w:rsidRDefault="0081015F" w:rsidP="00C570E2">
      <w:pPr>
        <w:widowControl w:val="0"/>
        <w:spacing w:after="0" w:line="264" w:lineRule="auto"/>
        <w:contextualSpacing/>
        <w:jc w:val="both"/>
        <w:rPr>
          <w:rFonts w:ascii="Arial Narrow" w:hAnsi="Arial Narrow"/>
          <w:sz w:val="22"/>
        </w:rPr>
      </w:pPr>
      <w:r w:rsidRPr="000048D8">
        <w:rPr>
          <w:rFonts w:ascii="Arial Narrow" w:eastAsia="Liberation Serif" w:hAnsi="Arial Narrow" w:cs="Arial"/>
          <w:bCs/>
          <w:sz w:val="22"/>
          <w:lang w:eastAsia="es-CO" w:bidi="es-CO"/>
        </w:rPr>
        <w:t>El contrato incluirá todas las actividades complementarias, conexas y necesarias para el cabal cumplimiento del objeto contractual, de conformidad con los estudios previos, el pliego de condiciones, el contrato y demás documentos que integran el proceso de selección</w:t>
      </w:r>
      <w:r w:rsidRPr="000048D8">
        <w:rPr>
          <w:rFonts w:ascii="Times New Roman" w:eastAsia="Times New Roman" w:hAnsi="Times New Roman" w:cs="Times New Roman"/>
        </w:rPr>
        <w:t>.</w:t>
      </w:r>
    </w:p>
    <w:p w14:paraId="090F12AC" w14:textId="77777777" w:rsidR="002866CF" w:rsidRPr="000048D8" w:rsidRDefault="002866CF" w:rsidP="0076118E">
      <w:pPr>
        <w:pStyle w:val="Textoindependiente"/>
        <w:spacing w:line="264" w:lineRule="auto"/>
        <w:contextualSpacing/>
        <w:jc w:val="both"/>
        <w:rPr>
          <w:rFonts w:ascii="Arial Narrow" w:hAnsi="Arial Narrow"/>
          <w:sz w:val="22"/>
          <w:szCs w:val="22"/>
        </w:rPr>
      </w:pPr>
    </w:p>
    <w:p w14:paraId="224C0307" w14:textId="1D5C13A3" w:rsidR="002866CF" w:rsidRPr="000048D8" w:rsidRDefault="002866CF">
      <w:pPr>
        <w:pStyle w:val="Ttulo3"/>
        <w:numPr>
          <w:ilvl w:val="1"/>
          <w:numId w:val="50"/>
        </w:numPr>
        <w:spacing w:line="264" w:lineRule="auto"/>
        <w:contextualSpacing/>
        <w:jc w:val="both"/>
        <w:rPr>
          <w:rStyle w:val="SubttuloCar"/>
          <w:rFonts w:ascii="Arial Narrow" w:eastAsiaTheme="majorEastAsia" w:hAnsi="Arial Narrow" w:cstheme="majorBidi"/>
          <w:color w:val="auto"/>
          <w:spacing w:val="0"/>
          <w:szCs w:val="22"/>
          <w:lang w:eastAsia="en-US"/>
        </w:rPr>
      </w:pPr>
      <w:bookmarkStart w:id="20" w:name="_Toc129192707"/>
      <w:bookmarkStart w:id="21" w:name="_Toc232494529"/>
      <w:r w:rsidRPr="000048D8">
        <w:rPr>
          <w:rStyle w:val="SubttuloCar"/>
          <w:rFonts w:ascii="Arial Narrow" w:eastAsiaTheme="majorEastAsia" w:hAnsi="Arial Narrow" w:cstheme="majorBidi"/>
          <w:color w:val="auto"/>
          <w:spacing w:val="0"/>
          <w:szCs w:val="22"/>
          <w:lang w:eastAsia="en-US"/>
        </w:rPr>
        <w:t>Descripción técnica de los servicios objeto del contrato. Identificación clasificador bienes y servicios (Clasificador UNSPSC)</w:t>
      </w:r>
      <w:bookmarkEnd w:id="20"/>
      <w:bookmarkEnd w:id="21"/>
      <w:r w:rsidRPr="000048D8">
        <w:rPr>
          <w:rStyle w:val="SubttuloCar"/>
          <w:rFonts w:ascii="Arial Narrow" w:eastAsiaTheme="majorEastAsia" w:hAnsi="Arial Narrow" w:cstheme="majorBidi"/>
          <w:color w:val="auto"/>
          <w:spacing w:val="0"/>
          <w:szCs w:val="22"/>
          <w:lang w:eastAsia="en-US"/>
        </w:rPr>
        <w:t xml:space="preserve"> </w:t>
      </w:r>
    </w:p>
    <w:p w14:paraId="591CD7A8" w14:textId="77777777" w:rsidR="002866CF" w:rsidRPr="000048D8" w:rsidRDefault="002866CF" w:rsidP="0076118E">
      <w:pPr>
        <w:spacing w:after="0" w:line="264" w:lineRule="auto"/>
        <w:contextualSpacing/>
        <w:jc w:val="both"/>
        <w:rPr>
          <w:rFonts w:ascii="Arial Narrow" w:hAnsi="Arial Narrow" w:cs="Arial"/>
          <w:sz w:val="22"/>
          <w:lang w:eastAsia="es-CO"/>
        </w:rPr>
      </w:pPr>
    </w:p>
    <w:p w14:paraId="428A1B64" w14:textId="77777777" w:rsidR="002866CF" w:rsidRPr="000048D8" w:rsidRDefault="002866CF"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El servicio está codificado en el clasificador de bienes y servicios UNSPSC como se indica a continuación: </w:t>
      </w:r>
    </w:p>
    <w:p w14:paraId="474994E8" w14:textId="77777777" w:rsidR="002866CF" w:rsidRPr="000048D8" w:rsidRDefault="002866CF" w:rsidP="0076118E">
      <w:pPr>
        <w:widowControl w:val="0"/>
        <w:spacing w:after="0" w:line="264" w:lineRule="auto"/>
        <w:contextualSpacing/>
        <w:jc w:val="both"/>
        <w:rPr>
          <w:rFonts w:ascii="Arial Narrow" w:eastAsia="Liberation Serif" w:hAnsi="Arial Narrow" w:cs="Arial"/>
          <w:bCs/>
          <w:sz w:val="22"/>
          <w:lang w:eastAsia="es-CO"/>
        </w:rPr>
      </w:pPr>
    </w:p>
    <w:tbl>
      <w:tblPr>
        <w:tblW w:w="5000" w:type="pct"/>
        <w:tblCellMar>
          <w:left w:w="70" w:type="dxa"/>
          <w:right w:w="70" w:type="dxa"/>
        </w:tblCellMar>
        <w:tblLook w:val="04A0" w:firstRow="1" w:lastRow="0" w:firstColumn="1" w:lastColumn="0" w:noHBand="0" w:noVBand="1"/>
        <w:tblCaption w:val="CLASIFICACIÓN UNSPSC"/>
        <w:tblDescription w:val="Tabla en word: Donde se relaciona las columnas de clasificación UNSPSC, segmento, familia, calse y producto, información necesaria para identificar el objeto contractual."/>
      </w:tblPr>
      <w:tblGrid>
        <w:gridCol w:w="1553"/>
        <w:gridCol w:w="2959"/>
        <w:gridCol w:w="2810"/>
        <w:gridCol w:w="2630"/>
      </w:tblGrid>
      <w:tr w:rsidR="00D308C8" w:rsidRPr="000048D8" w14:paraId="21EC6A5F" w14:textId="77777777" w:rsidTr="00C570E2">
        <w:trPr>
          <w:trHeight w:val="54"/>
        </w:trPr>
        <w:tc>
          <w:tcPr>
            <w:tcW w:w="645" w:type="pc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35021EC1" w14:textId="77777777" w:rsidR="00D308C8" w:rsidRPr="000048D8" w:rsidRDefault="00D308C8" w:rsidP="00D308C8">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CLASIFICACIÓN UNSPSC</w:t>
            </w:r>
          </w:p>
        </w:tc>
        <w:tc>
          <w:tcPr>
            <w:tcW w:w="1532" w:type="pct"/>
            <w:tcBorders>
              <w:top w:val="single" w:sz="8" w:space="0" w:color="000000"/>
              <w:left w:val="nil"/>
              <w:bottom w:val="single" w:sz="8" w:space="0" w:color="000000"/>
              <w:right w:val="single" w:sz="8" w:space="0" w:color="000000"/>
            </w:tcBorders>
            <w:shd w:val="clear" w:color="000000" w:fill="FFFFFF"/>
            <w:vAlign w:val="center"/>
            <w:hideMark/>
          </w:tcPr>
          <w:p w14:paraId="2D62A13D" w14:textId="77777777" w:rsidR="00D308C8" w:rsidRPr="000048D8" w:rsidRDefault="00D308C8" w:rsidP="00D308C8">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SEGMENTO</w:t>
            </w:r>
          </w:p>
        </w:tc>
        <w:tc>
          <w:tcPr>
            <w:tcW w:w="1457" w:type="pct"/>
            <w:tcBorders>
              <w:top w:val="single" w:sz="8" w:space="0" w:color="000000"/>
              <w:left w:val="nil"/>
              <w:bottom w:val="single" w:sz="8" w:space="0" w:color="000000"/>
              <w:right w:val="single" w:sz="8" w:space="0" w:color="000000"/>
            </w:tcBorders>
            <w:shd w:val="clear" w:color="000000" w:fill="FFFFFF"/>
            <w:vAlign w:val="center"/>
            <w:hideMark/>
          </w:tcPr>
          <w:p w14:paraId="3BD073CF" w14:textId="77777777" w:rsidR="00D308C8" w:rsidRPr="000048D8" w:rsidRDefault="00D308C8" w:rsidP="00D308C8">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FAMILIA</w:t>
            </w:r>
          </w:p>
        </w:tc>
        <w:tc>
          <w:tcPr>
            <w:tcW w:w="1366" w:type="pct"/>
            <w:tcBorders>
              <w:top w:val="single" w:sz="8" w:space="0" w:color="000000"/>
              <w:left w:val="nil"/>
              <w:bottom w:val="single" w:sz="8" w:space="0" w:color="000000"/>
              <w:right w:val="single" w:sz="8" w:space="0" w:color="000000"/>
            </w:tcBorders>
            <w:shd w:val="clear" w:color="000000" w:fill="FFFFFF"/>
            <w:vAlign w:val="center"/>
            <w:hideMark/>
          </w:tcPr>
          <w:p w14:paraId="46F78D16" w14:textId="77777777" w:rsidR="00D308C8" w:rsidRPr="000048D8" w:rsidRDefault="00D308C8" w:rsidP="00D308C8">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CLASE</w:t>
            </w:r>
          </w:p>
        </w:tc>
      </w:tr>
      <w:tr w:rsidR="00D308C8" w:rsidRPr="000048D8" w14:paraId="721E6BC9"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5B98F23"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251017</w:t>
            </w:r>
          </w:p>
        </w:tc>
        <w:tc>
          <w:tcPr>
            <w:tcW w:w="1532" w:type="pct"/>
            <w:tcBorders>
              <w:top w:val="nil"/>
              <w:left w:val="nil"/>
              <w:bottom w:val="nil"/>
              <w:right w:val="single" w:sz="8" w:space="0" w:color="000000"/>
            </w:tcBorders>
            <w:shd w:val="clear" w:color="000000" w:fill="FFFFFF"/>
            <w:vAlign w:val="center"/>
            <w:hideMark/>
          </w:tcPr>
          <w:p w14:paraId="3AB4F646"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4B58BCFC"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2510</w:t>
            </w:r>
          </w:p>
        </w:tc>
        <w:tc>
          <w:tcPr>
            <w:tcW w:w="1366" w:type="pct"/>
            <w:tcBorders>
              <w:top w:val="nil"/>
              <w:left w:val="nil"/>
              <w:bottom w:val="nil"/>
              <w:right w:val="single" w:sz="8" w:space="0" w:color="000000"/>
            </w:tcBorders>
            <w:shd w:val="clear" w:color="000000" w:fill="FFFFFF"/>
            <w:vAlign w:val="center"/>
            <w:hideMark/>
          </w:tcPr>
          <w:p w14:paraId="2656FC6B"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251017</w:t>
            </w:r>
          </w:p>
        </w:tc>
      </w:tr>
      <w:tr w:rsidR="00D308C8" w:rsidRPr="000048D8" w14:paraId="4E423A59"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1419F2D6"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4285B61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1EA83D1F" w14:textId="3697252F"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de motor</w:t>
            </w:r>
          </w:p>
        </w:tc>
        <w:tc>
          <w:tcPr>
            <w:tcW w:w="1366" w:type="pct"/>
            <w:tcBorders>
              <w:top w:val="nil"/>
              <w:left w:val="nil"/>
              <w:bottom w:val="single" w:sz="8" w:space="0" w:color="000000"/>
              <w:right w:val="single" w:sz="8" w:space="0" w:color="000000"/>
            </w:tcBorders>
            <w:shd w:val="clear" w:color="000000" w:fill="FFFFFF"/>
            <w:vAlign w:val="center"/>
            <w:hideMark/>
          </w:tcPr>
          <w:p w14:paraId="373D85C9" w14:textId="2E66B46D"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d</w:t>
            </w:r>
            <w:r w:rsidR="00B2588B" w:rsidRPr="000048D8">
              <w:rPr>
                <w:rFonts w:ascii="Arial Narrow" w:eastAsia="Times New Roman" w:hAnsi="Arial Narrow" w:cs="Calibri"/>
                <w:sz w:val="22"/>
                <w:lang w:val="es-ES" w:eastAsia="es-ES"/>
              </w:rPr>
              <w:t>e protección</w:t>
            </w:r>
            <w:r w:rsidRPr="000048D8">
              <w:rPr>
                <w:rFonts w:ascii="Arial Narrow" w:eastAsia="Times New Roman" w:hAnsi="Arial Narrow" w:cs="Calibri"/>
                <w:sz w:val="22"/>
                <w:lang w:val="es-ES" w:eastAsia="es-ES"/>
              </w:rPr>
              <w:t xml:space="preserve"> y salvamento</w:t>
            </w:r>
          </w:p>
        </w:tc>
      </w:tr>
      <w:tr w:rsidR="00D308C8" w:rsidRPr="000048D8" w14:paraId="03D2ABEB"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DC5495D"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251721</w:t>
            </w:r>
          </w:p>
        </w:tc>
        <w:tc>
          <w:tcPr>
            <w:tcW w:w="1532" w:type="pct"/>
            <w:tcBorders>
              <w:top w:val="nil"/>
              <w:left w:val="nil"/>
              <w:bottom w:val="nil"/>
              <w:right w:val="single" w:sz="8" w:space="0" w:color="000000"/>
            </w:tcBorders>
            <w:shd w:val="clear" w:color="000000" w:fill="FFFFFF"/>
            <w:vAlign w:val="center"/>
            <w:hideMark/>
          </w:tcPr>
          <w:p w14:paraId="749C573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2CCBB2E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w:t>
            </w:r>
          </w:p>
        </w:tc>
        <w:tc>
          <w:tcPr>
            <w:tcW w:w="1366" w:type="pct"/>
            <w:tcBorders>
              <w:top w:val="nil"/>
              <w:left w:val="nil"/>
              <w:bottom w:val="nil"/>
              <w:right w:val="single" w:sz="8" w:space="0" w:color="000000"/>
            </w:tcBorders>
            <w:shd w:val="clear" w:color="000000" w:fill="FFFFFF"/>
            <w:vAlign w:val="center"/>
            <w:hideMark/>
          </w:tcPr>
          <w:p w14:paraId="1D9BFA0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251721</w:t>
            </w:r>
          </w:p>
        </w:tc>
      </w:tr>
      <w:tr w:rsidR="00D308C8" w:rsidRPr="000048D8" w14:paraId="491F31F4"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441A08A6"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5CA9D9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390BDF0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sistemas de transporte</w:t>
            </w:r>
          </w:p>
        </w:tc>
        <w:tc>
          <w:tcPr>
            <w:tcW w:w="1366" w:type="pct"/>
            <w:tcBorders>
              <w:top w:val="nil"/>
              <w:left w:val="nil"/>
              <w:bottom w:val="single" w:sz="8" w:space="0" w:color="000000"/>
              <w:right w:val="single" w:sz="8" w:space="0" w:color="000000"/>
            </w:tcBorders>
            <w:shd w:val="clear" w:color="000000" w:fill="FFFFFF"/>
            <w:vAlign w:val="center"/>
            <w:hideMark/>
          </w:tcPr>
          <w:p w14:paraId="1776F199"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sistemas de seguridad de vehículo</w:t>
            </w:r>
          </w:p>
        </w:tc>
      </w:tr>
      <w:tr w:rsidR="00D308C8" w:rsidRPr="000048D8" w14:paraId="4704341A"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CCC4065"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251724</w:t>
            </w:r>
          </w:p>
        </w:tc>
        <w:tc>
          <w:tcPr>
            <w:tcW w:w="1532" w:type="pct"/>
            <w:tcBorders>
              <w:top w:val="nil"/>
              <w:left w:val="nil"/>
              <w:bottom w:val="nil"/>
              <w:right w:val="single" w:sz="8" w:space="0" w:color="000000"/>
            </w:tcBorders>
            <w:shd w:val="clear" w:color="000000" w:fill="FFFFFF"/>
            <w:vAlign w:val="center"/>
            <w:hideMark/>
          </w:tcPr>
          <w:p w14:paraId="52CF4BF7"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75A2246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w:t>
            </w:r>
          </w:p>
        </w:tc>
        <w:tc>
          <w:tcPr>
            <w:tcW w:w="1366" w:type="pct"/>
            <w:tcBorders>
              <w:top w:val="nil"/>
              <w:left w:val="nil"/>
              <w:bottom w:val="nil"/>
              <w:right w:val="single" w:sz="8" w:space="0" w:color="000000"/>
            </w:tcBorders>
            <w:shd w:val="clear" w:color="000000" w:fill="FFFFFF"/>
            <w:vAlign w:val="center"/>
            <w:hideMark/>
          </w:tcPr>
          <w:p w14:paraId="685CB12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251724</w:t>
            </w:r>
          </w:p>
        </w:tc>
      </w:tr>
      <w:tr w:rsidR="00D308C8" w:rsidRPr="000048D8" w14:paraId="43E1C337"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074F9F9E"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14AB1F8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03E5618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sistemas de transporte</w:t>
            </w:r>
          </w:p>
        </w:tc>
        <w:tc>
          <w:tcPr>
            <w:tcW w:w="1366" w:type="pct"/>
            <w:tcBorders>
              <w:top w:val="nil"/>
              <w:left w:val="nil"/>
              <w:bottom w:val="single" w:sz="8" w:space="0" w:color="000000"/>
              <w:right w:val="single" w:sz="8" w:space="0" w:color="000000"/>
            </w:tcBorders>
            <w:shd w:val="clear" w:color="000000" w:fill="FFFFFF"/>
            <w:vAlign w:val="center"/>
            <w:hideMark/>
          </w:tcPr>
          <w:p w14:paraId="11DC1A1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Depósitos y sistemas de combustible</w:t>
            </w:r>
          </w:p>
        </w:tc>
      </w:tr>
      <w:tr w:rsidR="00D308C8" w:rsidRPr="000048D8" w14:paraId="67C5442C"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70AED2C"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251737</w:t>
            </w:r>
          </w:p>
        </w:tc>
        <w:tc>
          <w:tcPr>
            <w:tcW w:w="1532" w:type="pct"/>
            <w:tcBorders>
              <w:top w:val="nil"/>
              <w:left w:val="nil"/>
              <w:bottom w:val="nil"/>
              <w:right w:val="single" w:sz="8" w:space="0" w:color="000000"/>
            </w:tcBorders>
            <w:shd w:val="clear" w:color="000000" w:fill="FFFFFF"/>
            <w:vAlign w:val="center"/>
            <w:hideMark/>
          </w:tcPr>
          <w:p w14:paraId="093982C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7E5C0029"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w:t>
            </w:r>
          </w:p>
        </w:tc>
        <w:tc>
          <w:tcPr>
            <w:tcW w:w="1366" w:type="pct"/>
            <w:tcBorders>
              <w:top w:val="nil"/>
              <w:left w:val="nil"/>
              <w:bottom w:val="nil"/>
              <w:right w:val="single" w:sz="8" w:space="0" w:color="000000"/>
            </w:tcBorders>
            <w:shd w:val="clear" w:color="000000" w:fill="FFFFFF"/>
            <w:vAlign w:val="center"/>
            <w:hideMark/>
          </w:tcPr>
          <w:p w14:paraId="2A7F113E"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251737</w:t>
            </w:r>
          </w:p>
        </w:tc>
      </w:tr>
      <w:tr w:rsidR="00D308C8" w:rsidRPr="000048D8" w14:paraId="7AB09491"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15D54539"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1CD4B2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2BC856BB"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sistemas de transporte</w:t>
            </w:r>
          </w:p>
        </w:tc>
        <w:tc>
          <w:tcPr>
            <w:tcW w:w="1366" w:type="pct"/>
            <w:tcBorders>
              <w:top w:val="nil"/>
              <w:left w:val="nil"/>
              <w:bottom w:val="single" w:sz="8" w:space="0" w:color="000000"/>
              <w:right w:val="single" w:sz="8" w:space="0" w:color="000000"/>
            </w:tcBorders>
            <w:shd w:val="clear" w:color="000000" w:fill="FFFFFF"/>
            <w:vAlign w:val="center"/>
            <w:hideMark/>
          </w:tcPr>
          <w:p w14:paraId="3FB415AE" w14:textId="757D708D"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Controles de </w:t>
            </w:r>
            <w:r w:rsidR="00B2588B" w:rsidRPr="000048D8">
              <w:rPr>
                <w:rFonts w:ascii="Arial Narrow" w:eastAsia="Times New Roman" w:hAnsi="Arial Narrow" w:cs="Calibri"/>
                <w:sz w:val="22"/>
                <w:lang w:val="es-ES" w:eastAsia="es-ES"/>
              </w:rPr>
              <w:t>emisión</w:t>
            </w:r>
            <w:r w:rsidRPr="000048D8">
              <w:rPr>
                <w:rFonts w:ascii="Arial Narrow" w:eastAsia="Times New Roman" w:hAnsi="Arial Narrow" w:cs="Calibri"/>
                <w:sz w:val="22"/>
                <w:lang w:val="es-ES" w:eastAsia="es-ES"/>
              </w:rPr>
              <w:t xml:space="preserve"> y escape</w:t>
            </w:r>
          </w:p>
        </w:tc>
      </w:tr>
      <w:tr w:rsidR="00D308C8" w:rsidRPr="000048D8" w14:paraId="1304102E"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63406F24" w14:textId="5D05E1F4"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w:t>
            </w:r>
            <w:r w:rsidR="00B2588B" w:rsidRPr="000048D8">
              <w:rPr>
                <w:rFonts w:ascii="Arial Narrow" w:eastAsia="Times New Roman" w:hAnsi="Arial Narrow" w:cs="Calibri"/>
                <w:sz w:val="22"/>
                <w:lang w:val="es-ES" w:eastAsia="es-ES"/>
              </w:rPr>
              <w:t>7</w:t>
            </w:r>
          </w:p>
        </w:tc>
        <w:tc>
          <w:tcPr>
            <w:tcW w:w="1532" w:type="pct"/>
            <w:tcBorders>
              <w:top w:val="nil"/>
              <w:left w:val="nil"/>
              <w:bottom w:val="nil"/>
              <w:right w:val="single" w:sz="8" w:space="0" w:color="000000"/>
            </w:tcBorders>
            <w:shd w:val="clear" w:color="000000" w:fill="FFFFFF"/>
            <w:vAlign w:val="center"/>
            <w:hideMark/>
          </w:tcPr>
          <w:p w14:paraId="39F4AAA5"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w:t>
            </w:r>
          </w:p>
        </w:tc>
        <w:tc>
          <w:tcPr>
            <w:tcW w:w="1457" w:type="pct"/>
            <w:tcBorders>
              <w:top w:val="nil"/>
              <w:left w:val="nil"/>
              <w:bottom w:val="nil"/>
              <w:right w:val="single" w:sz="8" w:space="0" w:color="000000"/>
            </w:tcBorders>
            <w:shd w:val="clear" w:color="000000" w:fill="FFFFFF"/>
            <w:vAlign w:val="center"/>
            <w:hideMark/>
          </w:tcPr>
          <w:p w14:paraId="7A434B5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w:t>
            </w:r>
          </w:p>
        </w:tc>
        <w:tc>
          <w:tcPr>
            <w:tcW w:w="1366" w:type="pct"/>
            <w:tcBorders>
              <w:top w:val="nil"/>
              <w:left w:val="nil"/>
              <w:bottom w:val="nil"/>
              <w:right w:val="single" w:sz="8" w:space="0" w:color="000000"/>
            </w:tcBorders>
            <w:shd w:val="clear" w:color="000000" w:fill="FFFFFF"/>
            <w:vAlign w:val="center"/>
            <w:hideMark/>
          </w:tcPr>
          <w:p w14:paraId="02AF1D4F" w14:textId="2979AF98"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w:t>
            </w:r>
            <w:r w:rsidR="00B2588B" w:rsidRPr="000048D8">
              <w:rPr>
                <w:rFonts w:ascii="Arial Narrow" w:eastAsia="Times New Roman" w:hAnsi="Arial Narrow" w:cs="Calibri"/>
                <w:sz w:val="22"/>
                <w:lang w:val="es-ES" w:eastAsia="es-ES"/>
              </w:rPr>
              <w:t>7</w:t>
            </w:r>
          </w:p>
        </w:tc>
      </w:tr>
      <w:tr w:rsidR="00D308C8" w:rsidRPr="000048D8" w14:paraId="10567BA9"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1DED7C33"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AC25F95" w14:textId="3B11363B"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Maquinaria y accesorios para generación y </w:t>
            </w:r>
            <w:r w:rsidR="00B2588B" w:rsidRPr="000048D8">
              <w:rPr>
                <w:rFonts w:ascii="Arial Narrow" w:eastAsia="Times New Roman" w:hAnsi="Arial Narrow" w:cs="Calibri"/>
                <w:sz w:val="22"/>
                <w:lang w:val="es-ES" w:eastAsia="es-ES"/>
              </w:rPr>
              <w:t>distribución</w:t>
            </w:r>
            <w:r w:rsidRPr="000048D8">
              <w:rPr>
                <w:rFonts w:ascii="Arial Narrow" w:eastAsia="Times New Roman" w:hAnsi="Arial Narrow" w:cs="Calibri"/>
                <w:sz w:val="22"/>
                <w:lang w:val="es-ES" w:eastAsia="es-ES"/>
              </w:rPr>
              <w:t xml:space="preserve"> de energía</w:t>
            </w:r>
          </w:p>
        </w:tc>
        <w:tc>
          <w:tcPr>
            <w:tcW w:w="1457" w:type="pct"/>
            <w:tcBorders>
              <w:top w:val="nil"/>
              <w:left w:val="nil"/>
              <w:bottom w:val="single" w:sz="8" w:space="0" w:color="000000"/>
              <w:right w:val="single" w:sz="8" w:space="0" w:color="000000"/>
            </w:tcBorders>
            <w:shd w:val="clear" w:color="000000" w:fill="FFFFFF"/>
            <w:vAlign w:val="center"/>
            <w:hideMark/>
          </w:tcPr>
          <w:p w14:paraId="4DD9B3AA" w14:textId="45B86D11"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Fuentes de energía</w:t>
            </w:r>
          </w:p>
        </w:tc>
        <w:tc>
          <w:tcPr>
            <w:tcW w:w="1366" w:type="pct"/>
            <w:tcBorders>
              <w:top w:val="nil"/>
              <w:left w:val="nil"/>
              <w:bottom w:val="single" w:sz="8" w:space="0" w:color="000000"/>
              <w:right w:val="single" w:sz="8" w:space="0" w:color="000000"/>
            </w:tcBorders>
            <w:shd w:val="clear" w:color="000000" w:fill="FFFFFF"/>
            <w:vAlign w:val="center"/>
            <w:hideMark/>
          </w:tcPr>
          <w:p w14:paraId="33CE671C"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Accesorios y componentes de motor</w:t>
            </w:r>
          </w:p>
        </w:tc>
      </w:tr>
      <w:tr w:rsidR="00D308C8" w:rsidRPr="000048D8" w14:paraId="2C9C8AFC"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60D2B7BE" w14:textId="1965DC6F"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w:t>
            </w:r>
            <w:r w:rsidR="00B2588B" w:rsidRPr="000048D8">
              <w:rPr>
                <w:rFonts w:ascii="Arial Narrow" w:eastAsia="Times New Roman" w:hAnsi="Arial Narrow" w:cs="Calibri"/>
                <w:sz w:val="22"/>
                <w:lang w:val="es-ES" w:eastAsia="es-ES"/>
              </w:rPr>
              <w:t>5</w:t>
            </w:r>
          </w:p>
        </w:tc>
        <w:tc>
          <w:tcPr>
            <w:tcW w:w="1532" w:type="pct"/>
            <w:tcBorders>
              <w:top w:val="nil"/>
              <w:left w:val="nil"/>
              <w:bottom w:val="nil"/>
              <w:right w:val="single" w:sz="8" w:space="0" w:color="000000"/>
            </w:tcBorders>
            <w:shd w:val="clear" w:color="000000" w:fill="FFFFFF"/>
            <w:vAlign w:val="center"/>
            <w:hideMark/>
          </w:tcPr>
          <w:p w14:paraId="0EDFDA74"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w:t>
            </w:r>
          </w:p>
        </w:tc>
        <w:tc>
          <w:tcPr>
            <w:tcW w:w="1457" w:type="pct"/>
            <w:tcBorders>
              <w:top w:val="nil"/>
              <w:left w:val="nil"/>
              <w:bottom w:val="nil"/>
              <w:right w:val="single" w:sz="8" w:space="0" w:color="000000"/>
            </w:tcBorders>
            <w:shd w:val="clear" w:color="000000" w:fill="FFFFFF"/>
            <w:vAlign w:val="center"/>
            <w:hideMark/>
          </w:tcPr>
          <w:p w14:paraId="3CCC533B"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w:t>
            </w:r>
          </w:p>
        </w:tc>
        <w:tc>
          <w:tcPr>
            <w:tcW w:w="1366" w:type="pct"/>
            <w:tcBorders>
              <w:top w:val="nil"/>
              <w:left w:val="nil"/>
              <w:bottom w:val="nil"/>
              <w:right w:val="single" w:sz="8" w:space="0" w:color="000000"/>
            </w:tcBorders>
            <w:shd w:val="clear" w:color="000000" w:fill="FFFFFF"/>
            <w:vAlign w:val="center"/>
            <w:hideMark/>
          </w:tcPr>
          <w:p w14:paraId="05A1D607" w14:textId="026350E3"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w:t>
            </w:r>
            <w:r w:rsidR="00B2588B" w:rsidRPr="000048D8">
              <w:rPr>
                <w:rFonts w:ascii="Arial Narrow" w:eastAsia="Times New Roman" w:hAnsi="Arial Narrow" w:cs="Calibri"/>
                <w:sz w:val="22"/>
                <w:lang w:val="es-ES" w:eastAsia="es-ES"/>
              </w:rPr>
              <w:t>5</w:t>
            </w:r>
          </w:p>
        </w:tc>
      </w:tr>
      <w:tr w:rsidR="00D308C8" w:rsidRPr="000048D8" w14:paraId="70498272"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0C8CA11E"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A0DBEE3" w14:textId="7B4E87E4"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Maquinaria y accesorios para </w:t>
            </w:r>
            <w:r w:rsidR="00B2588B" w:rsidRPr="000048D8">
              <w:rPr>
                <w:rFonts w:ascii="Arial Narrow" w:eastAsia="Times New Roman" w:hAnsi="Arial Narrow" w:cs="Calibri"/>
                <w:sz w:val="22"/>
                <w:lang w:val="es-ES" w:eastAsia="es-ES"/>
              </w:rPr>
              <w:t>generación</w:t>
            </w:r>
            <w:r w:rsidRPr="000048D8">
              <w:rPr>
                <w:rFonts w:ascii="Arial Narrow" w:eastAsia="Times New Roman" w:hAnsi="Arial Narrow" w:cs="Calibri"/>
                <w:sz w:val="22"/>
                <w:lang w:val="es-ES" w:eastAsia="es-ES"/>
              </w:rPr>
              <w:t xml:space="preserve"> y distribución de </w:t>
            </w:r>
            <w:r w:rsidR="00B2588B" w:rsidRPr="000048D8">
              <w:rPr>
                <w:rFonts w:ascii="Arial Narrow" w:eastAsia="Times New Roman" w:hAnsi="Arial Narrow" w:cs="Calibri"/>
                <w:sz w:val="22"/>
                <w:lang w:val="es-ES" w:eastAsia="es-ES"/>
              </w:rPr>
              <w:t>energía</w:t>
            </w:r>
          </w:p>
        </w:tc>
        <w:tc>
          <w:tcPr>
            <w:tcW w:w="1457" w:type="pct"/>
            <w:tcBorders>
              <w:top w:val="nil"/>
              <w:left w:val="nil"/>
              <w:bottom w:val="single" w:sz="8" w:space="0" w:color="000000"/>
              <w:right w:val="single" w:sz="8" w:space="0" w:color="000000"/>
            </w:tcBorders>
            <w:shd w:val="clear" w:color="000000" w:fill="FFFFFF"/>
            <w:vAlign w:val="center"/>
            <w:hideMark/>
          </w:tcPr>
          <w:p w14:paraId="4C60CCC7" w14:textId="08212128"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Fuentes de energía</w:t>
            </w:r>
          </w:p>
        </w:tc>
        <w:tc>
          <w:tcPr>
            <w:tcW w:w="1366" w:type="pct"/>
            <w:tcBorders>
              <w:top w:val="nil"/>
              <w:left w:val="nil"/>
              <w:bottom w:val="single" w:sz="8" w:space="0" w:color="000000"/>
              <w:right w:val="single" w:sz="8" w:space="0" w:color="000000"/>
            </w:tcBorders>
            <w:shd w:val="clear" w:color="000000" w:fill="FFFFFF"/>
            <w:vAlign w:val="center"/>
            <w:hideMark/>
          </w:tcPr>
          <w:p w14:paraId="389CBE9E"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Motores</w:t>
            </w:r>
          </w:p>
        </w:tc>
      </w:tr>
      <w:tr w:rsidR="00D308C8" w:rsidRPr="000048D8" w14:paraId="1EB5805C"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F1E4174"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311615</w:t>
            </w:r>
          </w:p>
        </w:tc>
        <w:tc>
          <w:tcPr>
            <w:tcW w:w="1532" w:type="pct"/>
            <w:tcBorders>
              <w:top w:val="nil"/>
              <w:left w:val="nil"/>
              <w:bottom w:val="nil"/>
              <w:right w:val="single" w:sz="8" w:space="0" w:color="000000"/>
            </w:tcBorders>
            <w:shd w:val="clear" w:color="000000" w:fill="FFFFFF"/>
            <w:vAlign w:val="center"/>
            <w:hideMark/>
          </w:tcPr>
          <w:p w14:paraId="56C1EAA9"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w:t>
            </w:r>
          </w:p>
        </w:tc>
        <w:tc>
          <w:tcPr>
            <w:tcW w:w="1457" w:type="pct"/>
            <w:tcBorders>
              <w:top w:val="nil"/>
              <w:left w:val="nil"/>
              <w:bottom w:val="nil"/>
              <w:right w:val="single" w:sz="8" w:space="0" w:color="000000"/>
            </w:tcBorders>
            <w:shd w:val="clear" w:color="000000" w:fill="FFFFFF"/>
            <w:vAlign w:val="center"/>
            <w:hideMark/>
          </w:tcPr>
          <w:p w14:paraId="68544855"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w:t>
            </w:r>
          </w:p>
        </w:tc>
        <w:tc>
          <w:tcPr>
            <w:tcW w:w="1366" w:type="pct"/>
            <w:tcBorders>
              <w:top w:val="nil"/>
              <w:left w:val="nil"/>
              <w:bottom w:val="nil"/>
              <w:right w:val="single" w:sz="8" w:space="0" w:color="000000"/>
            </w:tcBorders>
            <w:shd w:val="clear" w:color="000000" w:fill="FFFFFF"/>
            <w:vAlign w:val="center"/>
            <w:hideMark/>
          </w:tcPr>
          <w:p w14:paraId="0467D726"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311615</w:t>
            </w:r>
          </w:p>
        </w:tc>
      </w:tr>
      <w:tr w:rsidR="00D308C8" w:rsidRPr="000048D8" w14:paraId="56F1BA70"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3409FBB3"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7E09D74B"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de manufactura</w:t>
            </w:r>
          </w:p>
        </w:tc>
        <w:tc>
          <w:tcPr>
            <w:tcW w:w="1457" w:type="pct"/>
            <w:tcBorders>
              <w:top w:val="nil"/>
              <w:left w:val="nil"/>
              <w:bottom w:val="single" w:sz="8" w:space="0" w:color="000000"/>
              <w:right w:val="single" w:sz="8" w:space="0" w:color="000000"/>
            </w:tcBorders>
            <w:shd w:val="clear" w:color="000000" w:fill="FFFFFF"/>
            <w:vAlign w:val="center"/>
            <w:hideMark/>
          </w:tcPr>
          <w:p w14:paraId="5A954D35"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Ferretería</w:t>
            </w:r>
          </w:p>
        </w:tc>
        <w:tc>
          <w:tcPr>
            <w:tcW w:w="1366" w:type="pct"/>
            <w:tcBorders>
              <w:top w:val="nil"/>
              <w:left w:val="nil"/>
              <w:bottom w:val="single" w:sz="8" w:space="0" w:color="000000"/>
              <w:right w:val="single" w:sz="8" w:space="0" w:color="000000"/>
            </w:tcBorders>
            <w:shd w:val="clear" w:color="000000" w:fill="FFFFFF"/>
            <w:vAlign w:val="center"/>
            <w:hideMark/>
          </w:tcPr>
          <w:p w14:paraId="2CBFD8E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Tornillos</w:t>
            </w:r>
          </w:p>
        </w:tc>
      </w:tr>
      <w:tr w:rsidR="00D308C8" w:rsidRPr="000048D8" w14:paraId="02E15988"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28A3953"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311618</w:t>
            </w:r>
          </w:p>
        </w:tc>
        <w:tc>
          <w:tcPr>
            <w:tcW w:w="1532" w:type="pct"/>
            <w:tcBorders>
              <w:top w:val="nil"/>
              <w:left w:val="nil"/>
              <w:bottom w:val="nil"/>
              <w:right w:val="single" w:sz="8" w:space="0" w:color="000000"/>
            </w:tcBorders>
            <w:shd w:val="clear" w:color="000000" w:fill="FFFFFF"/>
            <w:vAlign w:val="center"/>
            <w:hideMark/>
          </w:tcPr>
          <w:p w14:paraId="5BC5E870"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w:t>
            </w:r>
          </w:p>
        </w:tc>
        <w:tc>
          <w:tcPr>
            <w:tcW w:w="1457" w:type="pct"/>
            <w:tcBorders>
              <w:top w:val="nil"/>
              <w:left w:val="nil"/>
              <w:bottom w:val="nil"/>
              <w:right w:val="single" w:sz="8" w:space="0" w:color="000000"/>
            </w:tcBorders>
            <w:shd w:val="clear" w:color="000000" w:fill="FFFFFF"/>
            <w:vAlign w:val="center"/>
            <w:hideMark/>
          </w:tcPr>
          <w:p w14:paraId="5272EED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w:t>
            </w:r>
          </w:p>
        </w:tc>
        <w:tc>
          <w:tcPr>
            <w:tcW w:w="1366" w:type="pct"/>
            <w:tcBorders>
              <w:top w:val="nil"/>
              <w:left w:val="nil"/>
              <w:bottom w:val="nil"/>
              <w:right w:val="single" w:sz="8" w:space="0" w:color="000000"/>
            </w:tcBorders>
            <w:shd w:val="clear" w:color="000000" w:fill="FFFFFF"/>
            <w:vAlign w:val="center"/>
            <w:hideMark/>
          </w:tcPr>
          <w:p w14:paraId="1E42C737"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311618</w:t>
            </w:r>
          </w:p>
        </w:tc>
      </w:tr>
      <w:tr w:rsidR="00D308C8" w:rsidRPr="000048D8" w14:paraId="363B3D74"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1A347400"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6952E35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de manufactura</w:t>
            </w:r>
          </w:p>
        </w:tc>
        <w:tc>
          <w:tcPr>
            <w:tcW w:w="1457" w:type="pct"/>
            <w:tcBorders>
              <w:top w:val="nil"/>
              <w:left w:val="nil"/>
              <w:bottom w:val="single" w:sz="8" w:space="0" w:color="000000"/>
              <w:right w:val="single" w:sz="8" w:space="0" w:color="000000"/>
            </w:tcBorders>
            <w:shd w:val="clear" w:color="000000" w:fill="FFFFFF"/>
            <w:vAlign w:val="center"/>
            <w:hideMark/>
          </w:tcPr>
          <w:p w14:paraId="2BE77790"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Ferretería</w:t>
            </w:r>
          </w:p>
        </w:tc>
        <w:tc>
          <w:tcPr>
            <w:tcW w:w="1366" w:type="pct"/>
            <w:tcBorders>
              <w:top w:val="nil"/>
              <w:left w:val="nil"/>
              <w:bottom w:val="single" w:sz="8" w:space="0" w:color="000000"/>
              <w:right w:val="single" w:sz="8" w:space="0" w:color="000000"/>
            </w:tcBorders>
            <w:shd w:val="clear" w:color="000000" w:fill="FFFFFF"/>
            <w:vAlign w:val="center"/>
            <w:hideMark/>
          </w:tcPr>
          <w:p w14:paraId="69E2A0A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Arandelas</w:t>
            </w:r>
          </w:p>
        </w:tc>
      </w:tr>
      <w:tr w:rsidR="00D308C8" w:rsidRPr="000048D8" w14:paraId="4D7F6B9A"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9B169DA"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311715</w:t>
            </w:r>
          </w:p>
        </w:tc>
        <w:tc>
          <w:tcPr>
            <w:tcW w:w="1532" w:type="pct"/>
            <w:tcBorders>
              <w:top w:val="nil"/>
              <w:left w:val="nil"/>
              <w:bottom w:val="nil"/>
              <w:right w:val="single" w:sz="8" w:space="0" w:color="000000"/>
            </w:tcBorders>
            <w:shd w:val="clear" w:color="000000" w:fill="FFFFFF"/>
            <w:vAlign w:val="center"/>
            <w:hideMark/>
          </w:tcPr>
          <w:p w14:paraId="46369A7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w:t>
            </w:r>
          </w:p>
        </w:tc>
        <w:tc>
          <w:tcPr>
            <w:tcW w:w="1457" w:type="pct"/>
            <w:tcBorders>
              <w:top w:val="nil"/>
              <w:left w:val="nil"/>
              <w:bottom w:val="nil"/>
              <w:right w:val="single" w:sz="8" w:space="0" w:color="000000"/>
            </w:tcBorders>
            <w:shd w:val="clear" w:color="000000" w:fill="FFFFFF"/>
            <w:vAlign w:val="center"/>
            <w:hideMark/>
          </w:tcPr>
          <w:p w14:paraId="37D007D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3117</w:t>
            </w:r>
          </w:p>
        </w:tc>
        <w:tc>
          <w:tcPr>
            <w:tcW w:w="1366" w:type="pct"/>
            <w:tcBorders>
              <w:top w:val="nil"/>
              <w:left w:val="nil"/>
              <w:bottom w:val="nil"/>
              <w:right w:val="single" w:sz="8" w:space="0" w:color="000000"/>
            </w:tcBorders>
            <w:shd w:val="clear" w:color="000000" w:fill="FFFFFF"/>
            <w:vAlign w:val="center"/>
            <w:hideMark/>
          </w:tcPr>
          <w:p w14:paraId="42C9A9A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311715</w:t>
            </w:r>
          </w:p>
        </w:tc>
      </w:tr>
      <w:tr w:rsidR="00D308C8" w:rsidRPr="000048D8" w14:paraId="1E899623"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2C4FC24C"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ADD9EC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de manufactura</w:t>
            </w:r>
          </w:p>
        </w:tc>
        <w:tc>
          <w:tcPr>
            <w:tcW w:w="1457" w:type="pct"/>
            <w:tcBorders>
              <w:top w:val="nil"/>
              <w:left w:val="nil"/>
              <w:bottom w:val="single" w:sz="8" w:space="0" w:color="000000"/>
              <w:right w:val="single" w:sz="8" w:space="0" w:color="000000"/>
            </w:tcBorders>
            <w:shd w:val="clear" w:color="000000" w:fill="FFFFFF"/>
            <w:vAlign w:val="center"/>
            <w:hideMark/>
          </w:tcPr>
          <w:p w14:paraId="7321D2F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Rodamientos, cojinetes ruedas y engranajes</w:t>
            </w:r>
          </w:p>
        </w:tc>
        <w:tc>
          <w:tcPr>
            <w:tcW w:w="1366" w:type="pct"/>
            <w:tcBorders>
              <w:top w:val="nil"/>
              <w:left w:val="nil"/>
              <w:bottom w:val="single" w:sz="8" w:space="0" w:color="000000"/>
              <w:right w:val="single" w:sz="8" w:space="0" w:color="000000"/>
            </w:tcBorders>
            <w:shd w:val="clear" w:color="000000" w:fill="FFFFFF"/>
            <w:vAlign w:val="center"/>
            <w:hideMark/>
          </w:tcPr>
          <w:p w14:paraId="73A8672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Rodamientos</w:t>
            </w:r>
          </w:p>
        </w:tc>
      </w:tr>
      <w:tr w:rsidR="00D308C8" w:rsidRPr="000048D8" w14:paraId="417CAFA2"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F519043"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321016</w:t>
            </w:r>
          </w:p>
        </w:tc>
        <w:tc>
          <w:tcPr>
            <w:tcW w:w="1532" w:type="pct"/>
            <w:tcBorders>
              <w:top w:val="nil"/>
              <w:left w:val="nil"/>
              <w:bottom w:val="nil"/>
              <w:right w:val="single" w:sz="8" w:space="0" w:color="000000"/>
            </w:tcBorders>
            <w:shd w:val="clear" w:color="000000" w:fill="FFFFFF"/>
            <w:vAlign w:val="center"/>
            <w:hideMark/>
          </w:tcPr>
          <w:p w14:paraId="17182220"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w:t>
            </w:r>
          </w:p>
        </w:tc>
        <w:tc>
          <w:tcPr>
            <w:tcW w:w="1457" w:type="pct"/>
            <w:tcBorders>
              <w:top w:val="nil"/>
              <w:left w:val="nil"/>
              <w:bottom w:val="nil"/>
              <w:right w:val="single" w:sz="8" w:space="0" w:color="000000"/>
            </w:tcBorders>
            <w:shd w:val="clear" w:color="000000" w:fill="FFFFFF"/>
            <w:vAlign w:val="center"/>
            <w:hideMark/>
          </w:tcPr>
          <w:p w14:paraId="13E1D98E"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3210</w:t>
            </w:r>
          </w:p>
        </w:tc>
        <w:tc>
          <w:tcPr>
            <w:tcW w:w="1366" w:type="pct"/>
            <w:tcBorders>
              <w:top w:val="nil"/>
              <w:left w:val="nil"/>
              <w:bottom w:val="nil"/>
              <w:right w:val="single" w:sz="8" w:space="0" w:color="000000"/>
            </w:tcBorders>
            <w:shd w:val="clear" w:color="000000" w:fill="FFFFFF"/>
            <w:vAlign w:val="center"/>
            <w:hideMark/>
          </w:tcPr>
          <w:p w14:paraId="5A63CB57"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321016</w:t>
            </w:r>
          </w:p>
        </w:tc>
      </w:tr>
      <w:tr w:rsidR="00D308C8" w:rsidRPr="000048D8" w14:paraId="26D42715"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676AAA53"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2150F24"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Electrónicos</w:t>
            </w:r>
          </w:p>
        </w:tc>
        <w:tc>
          <w:tcPr>
            <w:tcW w:w="1457" w:type="pct"/>
            <w:tcBorders>
              <w:top w:val="nil"/>
              <w:left w:val="nil"/>
              <w:bottom w:val="single" w:sz="8" w:space="0" w:color="000000"/>
              <w:right w:val="single" w:sz="8" w:space="0" w:color="000000"/>
            </w:tcBorders>
            <w:shd w:val="clear" w:color="000000" w:fill="FFFFFF"/>
            <w:vAlign w:val="center"/>
            <w:hideMark/>
          </w:tcPr>
          <w:p w14:paraId="7CF29B8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Circuitos impresos, circuitos integrados y micro ensamblajes</w:t>
            </w:r>
          </w:p>
        </w:tc>
        <w:tc>
          <w:tcPr>
            <w:tcW w:w="1366" w:type="pct"/>
            <w:tcBorders>
              <w:top w:val="nil"/>
              <w:left w:val="nil"/>
              <w:bottom w:val="single" w:sz="8" w:space="0" w:color="000000"/>
              <w:right w:val="single" w:sz="8" w:space="0" w:color="000000"/>
            </w:tcBorders>
            <w:shd w:val="clear" w:color="000000" w:fill="FFFFFF"/>
            <w:vAlign w:val="center"/>
            <w:hideMark/>
          </w:tcPr>
          <w:p w14:paraId="0244DCB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Circuitos integrados</w:t>
            </w:r>
          </w:p>
        </w:tc>
      </w:tr>
      <w:tr w:rsidR="00D308C8" w:rsidRPr="000048D8" w14:paraId="3317BD34"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33EC18DD"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321518</w:t>
            </w:r>
          </w:p>
        </w:tc>
        <w:tc>
          <w:tcPr>
            <w:tcW w:w="1532" w:type="pct"/>
            <w:tcBorders>
              <w:top w:val="nil"/>
              <w:left w:val="nil"/>
              <w:bottom w:val="nil"/>
              <w:right w:val="single" w:sz="8" w:space="0" w:color="000000"/>
            </w:tcBorders>
            <w:shd w:val="clear" w:color="000000" w:fill="FFFFFF"/>
            <w:vAlign w:val="center"/>
            <w:hideMark/>
          </w:tcPr>
          <w:p w14:paraId="0382A4AA"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w:t>
            </w:r>
          </w:p>
        </w:tc>
        <w:tc>
          <w:tcPr>
            <w:tcW w:w="1457" w:type="pct"/>
            <w:tcBorders>
              <w:top w:val="nil"/>
              <w:left w:val="nil"/>
              <w:bottom w:val="nil"/>
              <w:right w:val="single" w:sz="8" w:space="0" w:color="000000"/>
            </w:tcBorders>
            <w:shd w:val="clear" w:color="000000" w:fill="FFFFFF"/>
            <w:vAlign w:val="center"/>
            <w:hideMark/>
          </w:tcPr>
          <w:p w14:paraId="45F3C115"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3215</w:t>
            </w:r>
          </w:p>
        </w:tc>
        <w:tc>
          <w:tcPr>
            <w:tcW w:w="1366" w:type="pct"/>
            <w:tcBorders>
              <w:top w:val="nil"/>
              <w:left w:val="nil"/>
              <w:bottom w:val="nil"/>
              <w:right w:val="single" w:sz="8" w:space="0" w:color="000000"/>
            </w:tcBorders>
            <w:shd w:val="clear" w:color="000000" w:fill="FFFFFF"/>
            <w:vAlign w:val="center"/>
            <w:hideMark/>
          </w:tcPr>
          <w:p w14:paraId="33432CBA"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321518</w:t>
            </w:r>
          </w:p>
        </w:tc>
      </w:tr>
      <w:tr w:rsidR="00D308C8" w:rsidRPr="000048D8" w14:paraId="7371317B"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30C2415E"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275285F2"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Electrónicos</w:t>
            </w:r>
          </w:p>
        </w:tc>
        <w:tc>
          <w:tcPr>
            <w:tcW w:w="1457" w:type="pct"/>
            <w:tcBorders>
              <w:top w:val="nil"/>
              <w:left w:val="nil"/>
              <w:bottom w:val="single" w:sz="8" w:space="0" w:color="000000"/>
              <w:right w:val="single" w:sz="8" w:space="0" w:color="000000"/>
            </w:tcBorders>
            <w:shd w:val="clear" w:color="000000" w:fill="FFFFFF"/>
            <w:vAlign w:val="center"/>
            <w:hideMark/>
          </w:tcPr>
          <w:p w14:paraId="23E963BE"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Dispositivos y componentes y accesorios de control de automatización</w:t>
            </w:r>
          </w:p>
        </w:tc>
        <w:tc>
          <w:tcPr>
            <w:tcW w:w="1366" w:type="pct"/>
            <w:tcBorders>
              <w:top w:val="nil"/>
              <w:left w:val="nil"/>
              <w:bottom w:val="single" w:sz="8" w:space="0" w:color="000000"/>
              <w:right w:val="single" w:sz="8" w:space="0" w:color="000000"/>
            </w:tcBorders>
            <w:shd w:val="clear" w:color="000000" w:fill="FFFFFF"/>
            <w:vAlign w:val="center"/>
            <w:hideMark/>
          </w:tcPr>
          <w:p w14:paraId="4BA426CC"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Dispositivos de control de seguridad</w:t>
            </w:r>
          </w:p>
        </w:tc>
      </w:tr>
      <w:tr w:rsidR="00D308C8" w:rsidRPr="000048D8" w14:paraId="080FD6C0"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8841F90"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391216</w:t>
            </w:r>
          </w:p>
        </w:tc>
        <w:tc>
          <w:tcPr>
            <w:tcW w:w="1532" w:type="pct"/>
            <w:tcBorders>
              <w:top w:val="nil"/>
              <w:left w:val="nil"/>
              <w:bottom w:val="nil"/>
              <w:right w:val="single" w:sz="8" w:space="0" w:color="000000"/>
            </w:tcBorders>
            <w:shd w:val="clear" w:color="000000" w:fill="FFFFFF"/>
            <w:vAlign w:val="center"/>
            <w:hideMark/>
          </w:tcPr>
          <w:p w14:paraId="5FBBB61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w:t>
            </w:r>
          </w:p>
        </w:tc>
        <w:tc>
          <w:tcPr>
            <w:tcW w:w="1457" w:type="pct"/>
            <w:tcBorders>
              <w:top w:val="nil"/>
              <w:left w:val="nil"/>
              <w:bottom w:val="nil"/>
              <w:right w:val="single" w:sz="8" w:space="0" w:color="000000"/>
            </w:tcBorders>
            <w:shd w:val="clear" w:color="000000" w:fill="FFFFFF"/>
            <w:vAlign w:val="center"/>
            <w:hideMark/>
          </w:tcPr>
          <w:p w14:paraId="3F45AE4E"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3912</w:t>
            </w:r>
          </w:p>
        </w:tc>
        <w:tc>
          <w:tcPr>
            <w:tcW w:w="1366" w:type="pct"/>
            <w:tcBorders>
              <w:top w:val="nil"/>
              <w:left w:val="nil"/>
              <w:bottom w:val="nil"/>
              <w:right w:val="single" w:sz="8" w:space="0" w:color="000000"/>
            </w:tcBorders>
            <w:shd w:val="clear" w:color="000000" w:fill="FFFFFF"/>
            <w:vAlign w:val="center"/>
            <w:hideMark/>
          </w:tcPr>
          <w:p w14:paraId="6F3CBC47"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391216</w:t>
            </w:r>
          </w:p>
        </w:tc>
      </w:tr>
      <w:tr w:rsidR="00D308C8" w:rsidRPr="000048D8" w14:paraId="25520359"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62AE270A"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4E1C99AD"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accesorios y suministros de sistemas eléctricos e iluminación</w:t>
            </w:r>
          </w:p>
        </w:tc>
        <w:tc>
          <w:tcPr>
            <w:tcW w:w="1457" w:type="pct"/>
            <w:tcBorders>
              <w:top w:val="nil"/>
              <w:left w:val="nil"/>
              <w:bottom w:val="single" w:sz="8" w:space="0" w:color="000000"/>
              <w:right w:val="single" w:sz="8" w:space="0" w:color="000000"/>
            </w:tcBorders>
            <w:shd w:val="clear" w:color="000000" w:fill="FFFFFF"/>
            <w:vAlign w:val="center"/>
            <w:hideMark/>
          </w:tcPr>
          <w:p w14:paraId="3A40630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Equipos, suministros y componentes eléctricos.</w:t>
            </w:r>
          </w:p>
        </w:tc>
        <w:tc>
          <w:tcPr>
            <w:tcW w:w="1366" w:type="pct"/>
            <w:tcBorders>
              <w:top w:val="nil"/>
              <w:left w:val="nil"/>
              <w:bottom w:val="single" w:sz="8" w:space="0" w:color="000000"/>
              <w:right w:val="single" w:sz="8" w:space="0" w:color="000000"/>
            </w:tcBorders>
            <w:shd w:val="clear" w:color="000000" w:fill="FFFFFF"/>
            <w:vAlign w:val="center"/>
            <w:hideMark/>
          </w:tcPr>
          <w:p w14:paraId="5323F3E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Dispositivos y accesorios para la protección de circuitos.</w:t>
            </w:r>
          </w:p>
        </w:tc>
      </w:tr>
      <w:tr w:rsidR="00D308C8" w:rsidRPr="000048D8" w14:paraId="4183354F"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65739E8"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401615</w:t>
            </w:r>
          </w:p>
        </w:tc>
        <w:tc>
          <w:tcPr>
            <w:tcW w:w="1532" w:type="pct"/>
            <w:tcBorders>
              <w:top w:val="nil"/>
              <w:left w:val="nil"/>
              <w:bottom w:val="nil"/>
              <w:right w:val="single" w:sz="8" w:space="0" w:color="000000"/>
            </w:tcBorders>
            <w:shd w:val="clear" w:color="000000" w:fill="FFFFFF"/>
            <w:vAlign w:val="center"/>
            <w:hideMark/>
          </w:tcPr>
          <w:p w14:paraId="6B556B8B"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w:t>
            </w:r>
          </w:p>
        </w:tc>
        <w:tc>
          <w:tcPr>
            <w:tcW w:w="1457" w:type="pct"/>
            <w:tcBorders>
              <w:top w:val="nil"/>
              <w:left w:val="nil"/>
              <w:bottom w:val="nil"/>
              <w:right w:val="single" w:sz="8" w:space="0" w:color="000000"/>
            </w:tcBorders>
            <w:shd w:val="clear" w:color="000000" w:fill="FFFFFF"/>
            <w:vAlign w:val="center"/>
            <w:hideMark/>
          </w:tcPr>
          <w:p w14:paraId="470BB3C6"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4016</w:t>
            </w:r>
          </w:p>
        </w:tc>
        <w:tc>
          <w:tcPr>
            <w:tcW w:w="1366" w:type="pct"/>
            <w:tcBorders>
              <w:top w:val="nil"/>
              <w:left w:val="nil"/>
              <w:bottom w:val="nil"/>
              <w:right w:val="single" w:sz="8" w:space="0" w:color="000000"/>
            </w:tcBorders>
            <w:shd w:val="clear" w:color="000000" w:fill="FFFFFF"/>
            <w:vAlign w:val="center"/>
            <w:hideMark/>
          </w:tcPr>
          <w:p w14:paraId="26FC8B92"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401615</w:t>
            </w:r>
          </w:p>
        </w:tc>
      </w:tr>
      <w:tr w:rsidR="00D308C8" w:rsidRPr="000048D8" w14:paraId="19ECB4E3"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61A0E64C"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74AFE03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equipos para la distribución y sistemas de acondicionamiento.</w:t>
            </w:r>
          </w:p>
        </w:tc>
        <w:tc>
          <w:tcPr>
            <w:tcW w:w="1457" w:type="pct"/>
            <w:tcBorders>
              <w:top w:val="nil"/>
              <w:left w:val="nil"/>
              <w:bottom w:val="single" w:sz="8" w:space="0" w:color="000000"/>
              <w:right w:val="single" w:sz="8" w:space="0" w:color="000000"/>
            </w:tcBorders>
            <w:shd w:val="clear" w:color="000000" w:fill="FFFFFF"/>
            <w:vAlign w:val="center"/>
            <w:hideMark/>
          </w:tcPr>
          <w:p w14:paraId="1A3908A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Filtrado y purificación industrial</w:t>
            </w:r>
          </w:p>
        </w:tc>
        <w:tc>
          <w:tcPr>
            <w:tcW w:w="1366" w:type="pct"/>
            <w:tcBorders>
              <w:top w:val="nil"/>
              <w:left w:val="nil"/>
              <w:bottom w:val="single" w:sz="8" w:space="0" w:color="000000"/>
              <w:right w:val="single" w:sz="8" w:space="0" w:color="000000"/>
            </w:tcBorders>
            <w:shd w:val="clear" w:color="000000" w:fill="FFFFFF"/>
            <w:vAlign w:val="center"/>
            <w:hideMark/>
          </w:tcPr>
          <w:p w14:paraId="190CC4F5"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Filtros</w:t>
            </w:r>
          </w:p>
        </w:tc>
      </w:tr>
      <w:tr w:rsidR="00D308C8" w:rsidRPr="000048D8" w14:paraId="23D7260E"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28E41FB0"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721518</w:t>
            </w:r>
          </w:p>
        </w:tc>
        <w:tc>
          <w:tcPr>
            <w:tcW w:w="1532" w:type="pct"/>
            <w:tcBorders>
              <w:top w:val="nil"/>
              <w:left w:val="nil"/>
              <w:bottom w:val="nil"/>
              <w:right w:val="single" w:sz="8" w:space="0" w:color="000000"/>
            </w:tcBorders>
            <w:shd w:val="clear" w:color="000000" w:fill="FFFFFF"/>
            <w:vAlign w:val="center"/>
            <w:hideMark/>
          </w:tcPr>
          <w:p w14:paraId="52A077C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w:t>
            </w:r>
          </w:p>
        </w:tc>
        <w:tc>
          <w:tcPr>
            <w:tcW w:w="1457" w:type="pct"/>
            <w:tcBorders>
              <w:top w:val="nil"/>
              <w:left w:val="nil"/>
              <w:bottom w:val="nil"/>
              <w:right w:val="single" w:sz="8" w:space="0" w:color="000000"/>
            </w:tcBorders>
            <w:shd w:val="clear" w:color="000000" w:fill="FFFFFF"/>
            <w:vAlign w:val="center"/>
            <w:hideMark/>
          </w:tcPr>
          <w:p w14:paraId="711F18A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w:t>
            </w:r>
          </w:p>
        </w:tc>
        <w:tc>
          <w:tcPr>
            <w:tcW w:w="1366" w:type="pct"/>
            <w:tcBorders>
              <w:top w:val="nil"/>
              <w:left w:val="nil"/>
              <w:bottom w:val="nil"/>
              <w:right w:val="single" w:sz="8" w:space="0" w:color="000000"/>
            </w:tcBorders>
            <w:shd w:val="clear" w:color="000000" w:fill="FFFFFF"/>
            <w:vAlign w:val="center"/>
            <w:hideMark/>
          </w:tcPr>
          <w:p w14:paraId="5100B972"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721518</w:t>
            </w:r>
          </w:p>
        </w:tc>
      </w:tr>
      <w:tr w:rsidR="00D308C8" w:rsidRPr="000048D8" w14:paraId="78EC86EF"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0FDBA02F"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779CEE48" w14:textId="7E20768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Servicios de producción industrial y manufactura </w:t>
            </w:r>
          </w:p>
        </w:tc>
        <w:tc>
          <w:tcPr>
            <w:tcW w:w="1457" w:type="pct"/>
            <w:tcBorders>
              <w:top w:val="nil"/>
              <w:left w:val="nil"/>
              <w:bottom w:val="single" w:sz="8" w:space="0" w:color="000000"/>
              <w:right w:val="single" w:sz="8" w:space="0" w:color="000000"/>
            </w:tcBorders>
            <w:shd w:val="clear" w:color="000000" w:fill="FFFFFF"/>
            <w:vAlign w:val="center"/>
            <w:hideMark/>
          </w:tcPr>
          <w:p w14:paraId="5A6E3DBC" w14:textId="3226442E"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apoyo a la fabricación</w:t>
            </w:r>
          </w:p>
        </w:tc>
        <w:tc>
          <w:tcPr>
            <w:tcW w:w="1366" w:type="pct"/>
            <w:tcBorders>
              <w:top w:val="nil"/>
              <w:left w:val="nil"/>
              <w:bottom w:val="single" w:sz="8" w:space="0" w:color="000000"/>
              <w:right w:val="single" w:sz="8" w:space="0" w:color="000000"/>
            </w:tcBorders>
            <w:shd w:val="clear" w:color="000000" w:fill="FFFFFF"/>
            <w:vAlign w:val="center"/>
            <w:hideMark/>
          </w:tcPr>
          <w:p w14:paraId="52433F9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y reparación de equipo de manufactura</w:t>
            </w:r>
          </w:p>
        </w:tc>
      </w:tr>
      <w:tr w:rsidR="00D308C8" w:rsidRPr="000048D8" w14:paraId="74FF84D8"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2501664D"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721545</w:t>
            </w:r>
          </w:p>
        </w:tc>
        <w:tc>
          <w:tcPr>
            <w:tcW w:w="1532" w:type="pct"/>
            <w:tcBorders>
              <w:top w:val="nil"/>
              <w:left w:val="nil"/>
              <w:bottom w:val="nil"/>
              <w:right w:val="single" w:sz="8" w:space="0" w:color="000000"/>
            </w:tcBorders>
            <w:shd w:val="clear" w:color="000000" w:fill="FFFFFF"/>
            <w:vAlign w:val="center"/>
            <w:hideMark/>
          </w:tcPr>
          <w:p w14:paraId="41BE6BF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w:t>
            </w:r>
          </w:p>
        </w:tc>
        <w:tc>
          <w:tcPr>
            <w:tcW w:w="1457" w:type="pct"/>
            <w:tcBorders>
              <w:top w:val="nil"/>
              <w:left w:val="nil"/>
              <w:bottom w:val="nil"/>
              <w:right w:val="single" w:sz="8" w:space="0" w:color="000000"/>
            </w:tcBorders>
            <w:shd w:val="clear" w:color="000000" w:fill="FFFFFF"/>
            <w:vAlign w:val="center"/>
            <w:hideMark/>
          </w:tcPr>
          <w:p w14:paraId="4140D452"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w:t>
            </w:r>
          </w:p>
        </w:tc>
        <w:tc>
          <w:tcPr>
            <w:tcW w:w="1366" w:type="pct"/>
            <w:tcBorders>
              <w:top w:val="nil"/>
              <w:left w:val="nil"/>
              <w:bottom w:val="nil"/>
              <w:right w:val="single" w:sz="8" w:space="0" w:color="000000"/>
            </w:tcBorders>
            <w:shd w:val="clear" w:color="000000" w:fill="FFFFFF"/>
            <w:vAlign w:val="center"/>
            <w:hideMark/>
          </w:tcPr>
          <w:p w14:paraId="6F1E35B6"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721545</w:t>
            </w:r>
          </w:p>
        </w:tc>
      </w:tr>
      <w:tr w:rsidR="00D308C8" w:rsidRPr="000048D8" w14:paraId="5C67D2F2"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09984AE2"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27D6FA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Edificación, Construcción de Instalaciones y Mantenimiento</w:t>
            </w:r>
          </w:p>
        </w:tc>
        <w:tc>
          <w:tcPr>
            <w:tcW w:w="1457" w:type="pct"/>
            <w:tcBorders>
              <w:top w:val="nil"/>
              <w:left w:val="nil"/>
              <w:bottom w:val="single" w:sz="8" w:space="0" w:color="000000"/>
              <w:right w:val="single" w:sz="8" w:space="0" w:color="000000"/>
            </w:tcBorders>
            <w:shd w:val="clear" w:color="000000" w:fill="FFFFFF"/>
            <w:vAlign w:val="center"/>
            <w:hideMark/>
          </w:tcPr>
          <w:p w14:paraId="11324D2A"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y construcción de comercio especializado</w:t>
            </w:r>
          </w:p>
        </w:tc>
        <w:tc>
          <w:tcPr>
            <w:tcW w:w="1366" w:type="pct"/>
            <w:tcBorders>
              <w:top w:val="nil"/>
              <w:left w:val="nil"/>
              <w:bottom w:val="single" w:sz="8" w:space="0" w:color="000000"/>
              <w:right w:val="single" w:sz="8" w:space="0" w:color="000000"/>
            </w:tcBorders>
            <w:shd w:val="clear" w:color="000000" w:fill="FFFFFF"/>
            <w:vAlign w:val="center"/>
            <w:hideMark/>
          </w:tcPr>
          <w:p w14:paraId="51C70DC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e instalación de equipo pesado</w:t>
            </w:r>
          </w:p>
        </w:tc>
      </w:tr>
      <w:tr w:rsidR="00D308C8" w:rsidRPr="000048D8" w14:paraId="300AA704"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6147757"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bookmarkStart w:id="22" w:name="RANGE!B34"/>
            <w:r w:rsidRPr="000048D8">
              <w:rPr>
                <w:rFonts w:ascii="Arial Narrow" w:eastAsia="Times New Roman" w:hAnsi="Arial Narrow" w:cs="Calibri"/>
                <w:sz w:val="22"/>
                <w:lang w:val="es-ES" w:eastAsia="es-ES"/>
              </w:rPr>
              <w:t>781815</w:t>
            </w:r>
            <w:bookmarkEnd w:id="22"/>
          </w:p>
        </w:tc>
        <w:tc>
          <w:tcPr>
            <w:tcW w:w="1532" w:type="pct"/>
            <w:tcBorders>
              <w:top w:val="nil"/>
              <w:left w:val="nil"/>
              <w:bottom w:val="nil"/>
              <w:right w:val="single" w:sz="8" w:space="0" w:color="000000"/>
            </w:tcBorders>
            <w:shd w:val="clear" w:color="000000" w:fill="FFFFFF"/>
            <w:vAlign w:val="center"/>
            <w:hideMark/>
          </w:tcPr>
          <w:p w14:paraId="2A330DE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w:t>
            </w:r>
          </w:p>
        </w:tc>
        <w:tc>
          <w:tcPr>
            <w:tcW w:w="1457" w:type="pct"/>
            <w:tcBorders>
              <w:top w:val="nil"/>
              <w:left w:val="nil"/>
              <w:bottom w:val="nil"/>
              <w:right w:val="single" w:sz="8" w:space="0" w:color="000000"/>
            </w:tcBorders>
            <w:shd w:val="clear" w:color="000000" w:fill="FFFFFF"/>
            <w:vAlign w:val="center"/>
            <w:hideMark/>
          </w:tcPr>
          <w:p w14:paraId="03A889AC"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7818</w:t>
            </w:r>
          </w:p>
        </w:tc>
        <w:tc>
          <w:tcPr>
            <w:tcW w:w="1366" w:type="pct"/>
            <w:tcBorders>
              <w:top w:val="nil"/>
              <w:left w:val="nil"/>
              <w:bottom w:val="nil"/>
              <w:right w:val="single" w:sz="8" w:space="0" w:color="000000"/>
            </w:tcBorders>
            <w:shd w:val="clear" w:color="000000" w:fill="FFFFFF"/>
            <w:vAlign w:val="center"/>
            <w:hideMark/>
          </w:tcPr>
          <w:p w14:paraId="73B6348B"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781815</w:t>
            </w:r>
          </w:p>
        </w:tc>
      </w:tr>
      <w:tr w:rsidR="00D308C8" w:rsidRPr="000048D8" w14:paraId="7BF1902A"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23B61B4C"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1C41FA18"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Transporte, Almacenaje y Correo</w:t>
            </w:r>
          </w:p>
        </w:tc>
        <w:tc>
          <w:tcPr>
            <w:tcW w:w="1457" w:type="pct"/>
            <w:tcBorders>
              <w:top w:val="nil"/>
              <w:left w:val="nil"/>
              <w:bottom w:val="single" w:sz="8" w:space="0" w:color="000000"/>
              <w:right w:val="single" w:sz="8" w:space="0" w:color="000000"/>
            </w:tcBorders>
            <w:shd w:val="clear" w:color="000000" w:fill="FFFFFF"/>
            <w:vAlign w:val="center"/>
            <w:hideMark/>
          </w:tcPr>
          <w:p w14:paraId="2A24292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o reparaciones de transportes</w:t>
            </w:r>
          </w:p>
        </w:tc>
        <w:tc>
          <w:tcPr>
            <w:tcW w:w="1366" w:type="pct"/>
            <w:tcBorders>
              <w:top w:val="nil"/>
              <w:left w:val="nil"/>
              <w:bottom w:val="single" w:sz="8" w:space="0" w:color="000000"/>
              <w:right w:val="single" w:sz="8" w:space="0" w:color="000000"/>
            </w:tcBorders>
            <w:shd w:val="clear" w:color="000000" w:fill="FFFFFF"/>
            <w:vAlign w:val="center"/>
            <w:hideMark/>
          </w:tcPr>
          <w:p w14:paraId="484AE2F4"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y reparación de vehículos</w:t>
            </w:r>
          </w:p>
        </w:tc>
      </w:tr>
      <w:tr w:rsidR="00D308C8" w:rsidRPr="000048D8" w14:paraId="5307BE93"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7D34A02D"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811016</w:t>
            </w:r>
          </w:p>
        </w:tc>
        <w:tc>
          <w:tcPr>
            <w:tcW w:w="1532" w:type="pct"/>
            <w:tcBorders>
              <w:top w:val="nil"/>
              <w:left w:val="nil"/>
              <w:bottom w:val="nil"/>
              <w:right w:val="single" w:sz="8" w:space="0" w:color="000000"/>
            </w:tcBorders>
            <w:shd w:val="clear" w:color="000000" w:fill="FFFFFF"/>
            <w:vAlign w:val="center"/>
            <w:hideMark/>
          </w:tcPr>
          <w:p w14:paraId="66F1E78A"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w:t>
            </w:r>
          </w:p>
        </w:tc>
        <w:tc>
          <w:tcPr>
            <w:tcW w:w="1457" w:type="pct"/>
            <w:tcBorders>
              <w:top w:val="nil"/>
              <w:left w:val="nil"/>
              <w:bottom w:val="nil"/>
              <w:right w:val="single" w:sz="8" w:space="0" w:color="000000"/>
            </w:tcBorders>
            <w:shd w:val="clear" w:color="000000" w:fill="FFFFFF"/>
            <w:vAlign w:val="center"/>
            <w:hideMark/>
          </w:tcPr>
          <w:p w14:paraId="694C8973"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w:t>
            </w:r>
          </w:p>
        </w:tc>
        <w:tc>
          <w:tcPr>
            <w:tcW w:w="1366" w:type="pct"/>
            <w:tcBorders>
              <w:top w:val="nil"/>
              <w:left w:val="nil"/>
              <w:bottom w:val="nil"/>
              <w:right w:val="single" w:sz="8" w:space="0" w:color="000000"/>
            </w:tcBorders>
            <w:shd w:val="clear" w:color="000000" w:fill="FFFFFF"/>
            <w:vAlign w:val="center"/>
            <w:hideMark/>
          </w:tcPr>
          <w:p w14:paraId="3841E555"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811016</w:t>
            </w:r>
          </w:p>
        </w:tc>
      </w:tr>
      <w:tr w:rsidR="00D308C8" w:rsidRPr="000048D8" w14:paraId="56D581A7"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6B26FF4B"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521CBDAE" w14:textId="2A3052E5"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Servicios basados en </w:t>
            </w:r>
            <w:r w:rsidR="00B2588B" w:rsidRPr="000048D8">
              <w:rPr>
                <w:rFonts w:ascii="Arial Narrow" w:eastAsia="Times New Roman" w:hAnsi="Arial Narrow" w:cs="Calibri"/>
                <w:sz w:val="22"/>
                <w:lang w:val="es-ES" w:eastAsia="es-ES"/>
              </w:rPr>
              <w:t>ingeniería</w:t>
            </w:r>
            <w:r w:rsidRPr="000048D8">
              <w:rPr>
                <w:rFonts w:ascii="Arial Narrow" w:eastAsia="Times New Roman" w:hAnsi="Arial Narrow" w:cs="Calibri"/>
                <w:sz w:val="22"/>
                <w:lang w:val="es-ES" w:eastAsia="es-ES"/>
              </w:rPr>
              <w:t xml:space="preserve">, </w:t>
            </w:r>
            <w:r w:rsidR="00B2588B" w:rsidRPr="000048D8">
              <w:rPr>
                <w:rFonts w:ascii="Arial Narrow" w:eastAsia="Times New Roman" w:hAnsi="Arial Narrow" w:cs="Calibri"/>
                <w:sz w:val="22"/>
                <w:lang w:val="es-ES" w:eastAsia="es-ES"/>
              </w:rPr>
              <w:t>investigación</w:t>
            </w:r>
            <w:r w:rsidRPr="000048D8">
              <w:rPr>
                <w:rFonts w:ascii="Arial Narrow" w:eastAsia="Times New Roman" w:hAnsi="Arial Narrow" w:cs="Calibri"/>
                <w:sz w:val="22"/>
                <w:lang w:val="es-ES" w:eastAsia="es-ES"/>
              </w:rPr>
              <w:t xml:space="preserve"> y tecnología</w:t>
            </w:r>
          </w:p>
        </w:tc>
        <w:tc>
          <w:tcPr>
            <w:tcW w:w="1457" w:type="pct"/>
            <w:tcBorders>
              <w:top w:val="nil"/>
              <w:left w:val="nil"/>
              <w:bottom w:val="single" w:sz="8" w:space="0" w:color="000000"/>
              <w:right w:val="single" w:sz="8" w:space="0" w:color="000000"/>
            </w:tcBorders>
            <w:shd w:val="clear" w:color="000000" w:fill="FFFFFF"/>
            <w:vAlign w:val="center"/>
            <w:hideMark/>
          </w:tcPr>
          <w:p w14:paraId="33A5A988" w14:textId="03654D50"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profesionales de ingeniería y arquitectura</w:t>
            </w:r>
          </w:p>
        </w:tc>
        <w:tc>
          <w:tcPr>
            <w:tcW w:w="1366" w:type="pct"/>
            <w:tcBorders>
              <w:top w:val="nil"/>
              <w:left w:val="nil"/>
              <w:bottom w:val="single" w:sz="8" w:space="0" w:color="000000"/>
              <w:right w:val="single" w:sz="8" w:space="0" w:color="000000"/>
            </w:tcBorders>
            <w:shd w:val="clear" w:color="000000" w:fill="FFFFFF"/>
            <w:vAlign w:val="center"/>
            <w:hideMark/>
          </w:tcPr>
          <w:p w14:paraId="7565A0C4" w14:textId="0C99F71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Ingeniería </w:t>
            </w:r>
            <w:r w:rsidR="00B2588B" w:rsidRPr="000048D8">
              <w:rPr>
                <w:rFonts w:ascii="Arial Narrow" w:eastAsia="Times New Roman" w:hAnsi="Arial Narrow" w:cs="Calibri"/>
                <w:sz w:val="22"/>
                <w:lang w:val="es-ES" w:eastAsia="es-ES"/>
              </w:rPr>
              <w:t>mecánica</w:t>
            </w:r>
          </w:p>
        </w:tc>
      </w:tr>
      <w:tr w:rsidR="00D308C8" w:rsidRPr="000048D8" w14:paraId="0DDFF6DA"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7DBC6A6"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811017</w:t>
            </w:r>
          </w:p>
        </w:tc>
        <w:tc>
          <w:tcPr>
            <w:tcW w:w="1532" w:type="pct"/>
            <w:tcBorders>
              <w:top w:val="nil"/>
              <w:left w:val="nil"/>
              <w:bottom w:val="nil"/>
              <w:right w:val="single" w:sz="8" w:space="0" w:color="000000"/>
            </w:tcBorders>
            <w:shd w:val="clear" w:color="000000" w:fill="FFFFFF"/>
            <w:vAlign w:val="center"/>
            <w:hideMark/>
          </w:tcPr>
          <w:p w14:paraId="2560A61F"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w:t>
            </w:r>
          </w:p>
        </w:tc>
        <w:tc>
          <w:tcPr>
            <w:tcW w:w="1457" w:type="pct"/>
            <w:tcBorders>
              <w:top w:val="nil"/>
              <w:left w:val="nil"/>
              <w:bottom w:val="nil"/>
              <w:right w:val="single" w:sz="8" w:space="0" w:color="000000"/>
            </w:tcBorders>
            <w:shd w:val="clear" w:color="000000" w:fill="FFFFFF"/>
            <w:vAlign w:val="center"/>
            <w:hideMark/>
          </w:tcPr>
          <w:p w14:paraId="07D1C89C"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w:t>
            </w:r>
          </w:p>
        </w:tc>
        <w:tc>
          <w:tcPr>
            <w:tcW w:w="1366" w:type="pct"/>
            <w:tcBorders>
              <w:top w:val="nil"/>
              <w:left w:val="nil"/>
              <w:bottom w:val="nil"/>
              <w:right w:val="single" w:sz="8" w:space="0" w:color="000000"/>
            </w:tcBorders>
            <w:shd w:val="clear" w:color="000000" w:fill="FFFFFF"/>
            <w:vAlign w:val="center"/>
            <w:hideMark/>
          </w:tcPr>
          <w:p w14:paraId="1609B7E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811017</w:t>
            </w:r>
          </w:p>
        </w:tc>
      </w:tr>
      <w:tr w:rsidR="00D308C8" w:rsidRPr="000048D8" w14:paraId="5BCA3EE4"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640DC0F1"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7EAFBCC8" w14:textId="4FBB9E9F"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Servicios basados en </w:t>
            </w:r>
            <w:r w:rsidR="00B2588B" w:rsidRPr="000048D8">
              <w:rPr>
                <w:rFonts w:ascii="Arial Narrow" w:eastAsia="Times New Roman" w:hAnsi="Arial Narrow" w:cs="Calibri"/>
                <w:sz w:val="22"/>
                <w:lang w:val="es-ES" w:eastAsia="es-ES"/>
              </w:rPr>
              <w:t>ingeniería</w:t>
            </w:r>
            <w:r w:rsidRPr="000048D8">
              <w:rPr>
                <w:rFonts w:ascii="Arial Narrow" w:eastAsia="Times New Roman" w:hAnsi="Arial Narrow" w:cs="Calibri"/>
                <w:sz w:val="22"/>
                <w:lang w:val="es-ES" w:eastAsia="es-ES"/>
              </w:rPr>
              <w:t xml:space="preserve">, </w:t>
            </w:r>
            <w:r w:rsidR="00B2588B" w:rsidRPr="000048D8">
              <w:rPr>
                <w:rFonts w:ascii="Arial Narrow" w:eastAsia="Times New Roman" w:hAnsi="Arial Narrow" w:cs="Calibri"/>
                <w:sz w:val="22"/>
                <w:lang w:val="es-ES" w:eastAsia="es-ES"/>
              </w:rPr>
              <w:t>investigación</w:t>
            </w:r>
            <w:r w:rsidRPr="000048D8">
              <w:rPr>
                <w:rFonts w:ascii="Arial Narrow" w:eastAsia="Times New Roman" w:hAnsi="Arial Narrow" w:cs="Calibri"/>
                <w:sz w:val="22"/>
                <w:lang w:val="es-ES" w:eastAsia="es-ES"/>
              </w:rPr>
              <w:t xml:space="preserve"> y tecnología</w:t>
            </w:r>
          </w:p>
        </w:tc>
        <w:tc>
          <w:tcPr>
            <w:tcW w:w="1457" w:type="pct"/>
            <w:tcBorders>
              <w:top w:val="nil"/>
              <w:left w:val="nil"/>
              <w:bottom w:val="single" w:sz="8" w:space="0" w:color="000000"/>
              <w:right w:val="single" w:sz="8" w:space="0" w:color="000000"/>
            </w:tcBorders>
            <w:shd w:val="clear" w:color="000000" w:fill="FFFFFF"/>
            <w:vAlign w:val="center"/>
            <w:hideMark/>
          </w:tcPr>
          <w:p w14:paraId="36EA3FB0" w14:textId="3F49C242"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profesionales de ingeniería y arquitectura</w:t>
            </w:r>
          </w:p>
        </w:tc>
        <w:tc>
          <w:tcPr>
            <w:tcW w:w="1366" w:type="pct"/>
            <w:tcBorders>
              <w:top w:val="nil"/>
              <w:left w:val="nil"/>
              <w:bottom w:val="single" w:sz="8" w:space="0" w:color="000000"/>
              <w:right w:val="single" w:sz="8" w:space="0" w:color="000000"/>
            </w:tcBorders>
            <w:shd w:val="clear" w:color="000000" w:fill="FFFFFF"/>
            <w:vAlign w:val="center"/>
            <w:hideMark/>
          </w:tcPr>
          <w:p w14:paraId="539A26AB" w14:textId="32CFC10A" w:rsidR="00D308C8" w:rsidRPr="000048D8" w:rsidRDefault="00B2588B"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Ingeniería</w:t>
            </w:r>
            <w:r w:rsidR="00D308C8" w:rsidRPr="000048D8">
              <w:rPr>
                <w:rFonts w:ascii="Arial Narrow" w:eastAsia="Times New Roman" w:hAnsi="Arial Narrow" w:cs="Calibri"/>
                <w:sz w:val="22"/>
                <w:lang w:val="es-ES" w:eastAsia="es-ES"/>
              </w:rPr>
              <w:t xml:space="preserve"> </w:t>
            </w:r>
            <w:r w:rsidRPr="000048D8">
              <w:rPr>
                <w:rFonts w:ascii="Arial Narrow" w:eastAsia="Times New Roman" w:hAnsi="Arial Narrow" w:cs="Calibri"/>
                <w:sz w:val="22"/>
                <w:lang w:val="es-ES" w:eastAsia="es-ES"/>
              </w:rPr>
              <w:t>eléctrica</w:t>
            </w:r>
            <w:r w:rsidR="00D308C8" w:rsidRPr="000048D8">
              <w:rPr>
                <w:rFonts w:ascii="Arial Narrow" w:eastAsia="Times New Roman" w:hAnsi="Arial Narrow" w:cs="Calibri"/>
                <w:sz w:val="22"/>
                <w:lang w:val="es-ES" w:eastAsia="es-ES"/>
              </w:rPr>
              <w:t xml:space="preserve"> y electrónica</w:t>
            </w:r>
          </w:p>
        </w:tc>
      </w:tr>
      <w:tr w:rsidR="00D308C8" w:rsidRPr="000048D8" w14:paraId="0B579C39"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78DBA9AF" w14:textId="77777777" w:rsidR="00D308C8" w:rsidRPr="000048D8" w:rsidRDefault="00D308C8" w:rsidP="00D308C8">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811018</w:t>
            </w:r>
          </w:p>
        </w:tc>
        <w:tc>
          <w:tcPr>
            <w:tcW w:w="1532" w:type="pct"/>
            <w:tcBorders>
              <w:top w:val="nil"/>
              <w:left w:val="nil"/>
              <w:bottom w:val="nil"/>
              <w:right w:val="single" w:sz="8" w:space="0" w:color="000000"/>
            </w:tcBorders>
            <w:shd w:val="clear" w:color="000000" w:fill="FFFFFF"/>
            <w:vAlign w:val="center"/>
            <w:hideMark/>
          </w:tcPr>
          <w:p w14:paraId="1E099E41"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w:t>
            </w:r>
          </w:p>
        </w:tc>
        <w:tc>
          <w:tcPr>
            <w:tcW w:w="1457" w:type="pct"/>
            <w:tcBorders>
              <w:top w:val="nil"/>
              <w:left w:val="nil"/>
              <w:bottom w:val="nil"/>
              <w:right w:val="single" w:sz="8" w:space="0" w:color="000000"/>
            </w:tcBorders>
            <w:shd w:val="clear" w:color="000000" w:fill="FFFFFF"/>
            <w:vAlign w:val="center"/>
            <w:hideMark/>
          </w:tcPr>
          <w:p w14:paraId="7208EADE"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w:t>
            </w:r>
          </w:p>
        </w:tc>
        <w:tc>
          <w:tcPr>
            <w:tcW w:w="1366" w:type="pct"/>
            <w:tcBorders>
              <w:top w:val="nil"/>
              <w:left w:val="nil"/>
              <w:bottom w:val="nil"/>
              <w:right w:val="single" w:sz="8" w:space="0" w:color="000000"/>
            </w:tcBorders>
            <w:shd w:val="clear" w:color="000000" w:fill="FFFFFF"/>
            <w:vAlign w:val="center"/>
            <w:hideMark/>
          </w:tcPr>
          <w:p w14:paraId="5B273CE2" w14:textId="77777777"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811018</w:t>
            </w:r>
          </w:p>
        </w:tc>
      </w:tr>
      <w:tr w:rsidR="00D308C8" w:rsidRPr="000048D8" w14:paraId="2280C4CF"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3B10DC52" w14:textId="77777777" w:rsidR="00D308C8" w:rsidRPr="000048D8" w:rsidRDefault="00D308C8" w:rsidP="00D308C8">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10E116AD" w14:textId="5C802933"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Servicios basados en </w:t>
            </w:r>
            <w:r w:rsidR="00B2588B" w:rsidRPr="000048D8">
              <w:rPr>
                <w:rFonts w:ascii="Arial Narrow" w:eastAsia="Times New Roman" w:hAnsi="Arial Narrow" w:cs="Calibri"/>
                <w:sz w:val="22"/>
                <w:lang w:val="es-ES" w:eastAsia="es-ES"/>
              </w:rPr>
              <w:t>ingeniería</w:t>
            </w:r>
            <w:r w:rsidRPr="000048D8">
              <w:rPr>
                <w:rFonts w:ascii="Arial Narrow" w:eastAsia="Times New Roman" w:hAnsi="Arial Narrow" w:cs="Calibri"/>
                <w:sz w:val="22"/>
                <w:lang w:val="es-ES" w:eastAsia="es-ES"/>
              </w:rPr>
              <w:t xml:space="preserve">, </w:t>
            </w:r>
            <w:r w:rsidR="00B2588B" w:rsidRPr="000048D8">
              <w:rPr>
                <w:rFonts w:ascii="Arial Narrow" w:eastAsia="Times New Roman" w:hAnsi="Arial Narrow" w:cs="Calibri"/>
                <w:sz w:val="22"/>
                <w:lang w:val="es-ES" w:eastAsia="es-ES"/>
              </w:rPr>
              <w:t>investigación</w:t>
            </w:r>
            <w:r w:rsidRPr="000048D8">
              <w:rPr>
                <w:rFonts w:ascii="Arial Narrow" w:eastAsia="Times New Roman" w:hAnsi="Arial Narrow" w:cs="Calibri"/>
                <w:sz w:val="22"/>
                <w:lang w:val="es-ES" w:eastAsia="es-ES"/>
              </w:rPr>
              <w:t xml:space="preserve"> y tecnología</w:t>
            </w:r>
          </w:p>
        </w:tc>
        <w:tc>
          <w:tcPr>
            <w:tcW w:w="1457" w:type="pct"/>
            <w:tcBorders>
              <w:top w:val="nil"/>
              <w:left w:val="nil"/>
              <w:bottom w:val="single" w:sz="8" w:space="0" w:color="000000"/>
              <w:right w:val="single" w:sz="8" w:space="0" w:color="000000"/>
            </w:tcBorders>
            <w:shd w:val="clear" w:color="000000" w:fill="FFFFFF"/>
            <w:vAlign w:val="center"/>
            <w:hideMark/>
          </w:tcPr>
          <w:p w14:paraId="262F9901" w14:textId="78014799"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profesionales de ingeniería y arquitectura</w:t>
            </w:r>
          </w:p>
        </w:tc>
        <w:tc>
          <w:tcPr>
            <w:tcW w:w="1366" w:type="pct"/>
            <w:tcBorders>
              <w:top w:val="nil"/>
              <w:left w:val="nil"/>
              <w:bottom w:val="single" w:sz="8" w:space="0" w:color="000000"/>
              <w:right w:val="single" w:sz="8" w:space="0" w:color="000000"/>
            </w:tcBorders>
            <w:shd w:val="clear" w:color="000000" w:fill="FFFFFF"/>
            <w:vAlign w:val="center"/>
            <w:hideMark/>
          </w:tcPr>
          <w:p w14:paraId="0B0D9103" w14:textId="761239A6" w:rsidR="00D308C8" w:rsidRPr="000048D8" w:rsidRDefault="00D308C8" w:rsidP="00D308C8">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sistemas y administración de componentes de sistemas</w:t>
            </w:r>
          </w:p>
        </w:tc>
      </w:tr>
    </w:tbl>
    <w:p w14:paraId="0331EC2E" w14:textId="77777777" w:rsidR="002866CF" w:rsidRPr="000048D8" w:rsidRDefault="002866CF" w:rsidP="0076118E">
      <w:pPr>
        <w:spacing w:after="0" w:line="264" w:lineRule="auto"/>
        <w:contextualSpacing/>
        <w:jc w:val="both"/>
        <w:rPr>
          <w:rFonts w:ascii="Arial Narrow" w:hAnsi="Arial Narrow" w:cs="Arial"/>
          <w:sz w:val="22"/>
          <w:lang w:eastAsia="es-CO"/>
        </w:rPr>
      </w:pPr>
    </w:p>
    <w:p w14:paraId="2D3E5DB4" w14:textId="77777777" w:rsidR="002866CF" w:rsidRPr="000048D8" w:rsidRDefault="002866CF" w:rsidP="0076118E">
      <w:pPr>
        <w:pStyle w:val="Ttulo3"/>
        <w:spacing w:line="264" w:lineRule="auto"/>
        <w:contextualSpacing/>
        <w:jc w:val="both"/>
        <w:rPr>
          <w:rStyle w:val="SubttuloCar"/>
          <w:rFonts w:ascii="Arial Narrow" w:eastAsiaTheme="majorEastAsia" w:hAnsi="Arial Narrow" w:cstheme="majorBidi"/>
          <w:color w:val="auto"/>
          <w:spacing w:val="0"/>
          <w:szCs w:val="22"/>
          <w:lang w:eastAsia="en-US"/>
        </w:rPr>
      </w:pPr>
      <w:bookmarkStart w:id="23" w:name="_Toc129192708"/>
      <w:bookmarkStart w:id="24" w:name="_Toc232494530"/>
      <w:r w:rsidRPr="000048D8">
        <w:rPr>
          <w:rStyle w:val="SubttuloCar"/>
          <w:rFonts w:ascii="Arial Narrow" w:eastAsiaTheme="majorEastAsia" w:hAnsi="Arial Narrow" w:cstheme="majorBidi"/>
          <w:color w:val="auto"/>
          <w:spacing w:val="0"/>
          <w:szCs w:val="22"/>
          <w:lang w:eastAsia="en-US"/>
        </w:rPr>
        <w:t>3.2.1. Autorizaciones, permisos y licencias para la ejecución</w:t>
      </w:r>
      <w:bookmarkEnd w:id="23"/>
      <w:bookmarkEnd w:id="24"/>
      <w:r w:rsidRPr="000048D8">
        <w:rPr>
          <w:rStyle w:val="SubttuloCar"/>
          <w:rFonts w:ascii="Arial Narrow" w:eastAsiaTheme="majorEastAsia" w:hAnsi="Arial Narrow" w:cstheme="majorBidi"/>
          <w:color w:val="auto"/>
          <w:spacing w:val="0"/>
          <w:szCs w:val="22"/>
          <w:lang w:eastAsia="en-US"/>
        </w:rPr>
        <w:t xml:space="preserve"> </w:t>
      </w:r>
    </w:p>
    <w:p w14:paraId="0BED4992" w14:textId="77777777" w:rsidR="00E94766" w:rsidRPr="000048D8" w:rsidRDefault="00E94766" w:rsidP="00E94766">
      <w:pPr>
        <w:spacing w:after="0" w:line="264" w:lineRule="auto"/>
        <w:contextualSpacing/>
        <w:jc w:val="both"/>
        <w:rPr>
          <w:rFonts w:ascii="Arial Narrow" w:hAnsi="Arial Narrow" w:cs="Arial"/>
          <w:sz w:val="22"/>
          <w:lang w:eastAsia="es-CO"/>
        </w:rPr>
      </w:pPr>
    </w:p>
    <w:p w14:paraId="4C9D96B0" w14:textId="292C1ED6" w:rsidR="002866CF" w:rsidRPr="000048D8" w:rsidRDefault="002866CF" w:rsidP="00E94766">
      <w:pPr>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t>No aplica</w:t>
      </w:r>
    </w:p>
    <w:p w14:paraId="54AAB5AD" w14:textId="77777777" w:rsidR="002866CF" w:rsidRPr="000048D8" w:rsidRDefault="002866CF" w:rsidP="0076118E">
      <w:pPr>
        <w:pStyle w:val="Ttulo"/>
        <w:spacing w:line="264" w:lineRule="auto"/>
        <w:jc w:val="both"/>
        <w:rPr>
          <w:rFonts w:ascii="Arial Narrow" w:hAnsi="Arial Narrow" w:cs="Arial"/>
          <w:b/>
          <w:color w:val="auto"/>
          <w:spacing w:val="0"/>
          <w:sz w:val="22"/>
          <w:szCs w:val="22"/>
        </w:rPr>
      </w:pPr>
      <w:bookmarkStart w:id="25" w:name="_Toc129192709"/>
    </w:p>
    <w:p w14:paraId="48AE2CCF" w14:textId="1F0FE783" w:rsidR="00824D70" w:rsidRPr="000048D8" w:rsidRDefault="002866CF">
      <w:pPr>
        <w:pStyle w:val="Ttulo2"/>
        <w:numPr>
          <w:ilvl w:val="0"/>
          <w:numId w:val="50"/>
        </w:numPr>
        <w:spacing w:line="264" w:lineRule="auto"/>
        <w:contextualSpacing/>
        <w:jc w:val="both"/>
        <w:rPr>
          <w:rFonts w:ascii="Arial Narrow" w:hAnsi="Arial Narrow"/>
          <w:color w:val="auto"/>
          <w:sz w:val="22"/>
        </w:rPr>
      </w:pPr>
      <w:bookmarkStart w:id="26" w:name="_Toc232494531"/>
      <w:r w:rsidRPr="000048D8">
        <w:rPr>
          <w:rFonts w:ascii="Arial Narrow" w:hAnsi="Arial Narrow"/>
          <w:color w:val="auto"/>
          <w:sz w:val="22"/>
        </w:rPr>
        <w:t>ESPECIFICACIONES TÉCNICAS DEL OBJETO</w:t>
      </w:r>
      <w:bookmarkEnd w:id="25"/>
      <w:bookmarkEnd w:id="26"/>
    </w:p>
    <w:p w14:paraId="57260451" w14:textId="77777777" w:rsidR="0067775E" w:rsidRPr="000048D8" w:rsidRDefault="0067775E" w:rsidP="0076118E">
      <w:pPr>
        <w:spacing w:line="264" w:lineRule="auto"/>
        <w:contextualSpacing/>
        <w:jc w:val="both"/>
        <w:rPr>
          <w:rFonts w:ascii="Arial Narrow" w:hAnsi="Arial Narrow"/>
          <w:sz w:val="22"/>
          <w:lang w:eastAsia="es-CO"/>
        </w:rPr>
      </w:pPr>
    </w:p>
    <w:p w14:paraId="26FCF677" w14:textId="3C0C2281" w:rsidR="007C36CF" w:rsidRPr="000048D8" w:rsidRDefault="007C36CF" w:rsidP="0076118E">
      <w:pPr>
        <w:widowControl w:val="0"/>
        <w:spacing w:after="0" w:line="264" w:lineRule="auto"/>
        <w:contextualSpacing/>
        <w:jc w:val="both"/>
        <w:rPr>
          <w:rFonts w:ascii="Arial Narrow" w:eastAsia="Liberation Serif" w:hAnsi="Arial Narrow" w:cstheme="minorHAnsi"/>
          <w:bCs/>
          <w:sz w:val="22"/>
          <w:lang w:eastAsia="es-CO"/>
        </w:rPr>
      </w:pPr>
      <w:r w:rsidRPr="000048D8">
        <w:rPr>
          <w:rFonts w:ascii="Arial Narrow" w:eastAsia="Liberation Serif" w:hAnsi="Arial Narrow" w:cstheme="minorHAnsi"/>
          <w:bCs/>
          <w:sz w:val="22"/>
          <w:lang w:eastAsia="es-CO"/>
        </w:rPr>
        <w:t xml:space="preserve">Las condiciones técnicas requeridas por temas de compatibilidad corresponden a las establecidas en el </w:t>
      </w:r>
      <w:r w:rsidR="00AC7304" w:rsidRPr="000048D8">
        <w:rPr>
          <w:rFonts w:ascii="Arial Narrow" w:eastAsia="Liberation Serif" w:hAnsi="Arial Narrow" w:cstheme="minorHAnsi"/>
          <w:b/>
          <w:sz w:val="22"/>
          <w:lang w:eastAsia="es-CO"/>
        </w:rPr>
        <w:t>ANEXO TÉCNICO</w:t>
      </w:r>
      <w:r w:rsidRPr="000048D8">
        <w:rPr>
          <w:rFonts w:ascii="Arial Narrow" w:eastAsia="Liberation Serif" w:hAnsi="Arial Narrow" w:cstheme="minorHAnsi"/>
          <w:bCs/>
          <w:sz w:val="22"/>
          <w:lang w:eastAsia="es-CO"/>
        </w:rPr>
        <w:t>, el cual forma parte integral del presente proceso.</w:t>
      </w:r>
    </w:p>
    <w:p w14:paraId="39922155" w14:textId="77777777" w:rsidR="007C36CF" w:rsidRPr="000048D8" w:rsidRDefault="007C36CF" w:rsidP="0076118E">
      <w:pPr>
        <w:widowControl w:val="0"/>
        <w:spacing w:after="0" w:line="264" w:lineRule="auto"/>
        <w:contextualSpacing/>
        <w:jc w:val="both"/>
        <w:rPr>
          <w:rFonts w:ascii="Arial Narrow" w:eastAsia="Liberation Serif" w:hAnsi="Arial Narrow" w:cs="Arial"/>
          <w:bCs/>
          <w:sz w:val="22"/>
          <w:lang w:eastAsia="es-CO"/>
        </w:rPr>
      </w:pPr>
    </w:p>
    <w:p w14:paraId="7156DCF2" w14:textId="6F20AC90"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Los repuestos y servicio </w:t>
      </w:r>
      <w:r w:rsidR="007C36CF" w:rsidRPr="000048D8">
        <w:rPr>
          <w:rFonts w:ascii="Arial Narrow" w:eastAsia="Liberation Serif" w:hAnsi="Arial Narrow" w:cs="Arial"/>
          <w:bCs/>
          <w:sz w:val="22"/>
          <w:lang w:eastAsia="es-CO"/>
        </w:rPr>
        <w:t xml:space="preserve">contemplados </w:t>
      </w:r>
      <w:r w:rsidRPr="000048D8">
        <w:rPr>
          <w:rFonts w:ascii="Arial Narrow" w:eastAsia="Liberation Serif" w:hAnsi="Arial Narrow" w:cs="Arial"/>
          <w:bCs/>
          <w:sz w:val="22"/>
          <w:lang w:eastAsia="es-CO"/>
        </w:rPr>
        <w:t>en las especificaciones técnicas debe</w:t>
      </w:r>
      <w:r w:rsidR="007C36CF" w:rsidRPr="000048D8">
        <w:rPr>
          <w:rFonts w:ascii="Arial Narrow" w:eastAsia="Liberation Serif" w:hAnsi="Arial Narrow" w:cs="Arial"/>
          <w:bCs/>
          <w:sz w:val="22"/>
          <w:lang w:eastAsia="es-CO"/>
        </w:rPr>
        <w:t xml:space="preserve">rán </w:t>
      </w:r>
      <w:r w:rsidRPr="000048D8">
        <w:rPr>
          <w:rFonts w:ascii="Arial Narrow" w:eastAsia="Liberation Serif" w:hAnsi="Arial Narrow" w:cs="Arial"/>
          <w:bCs/>
          <w:sz w:val="22"/>
          <w:lang w:eastAsia="es-CO"/>
        </w:rPr>
        <w:t xml:space="preserve">cumplir con el catálogo de repuestos </w:t>
      </w:r>
      <w:r w:rsidR="00E9045F" w:rsidRPr="000048D8">
        <w:rPr>
          <w:rFonts w:ascii="Arial Narrow" w:eastAsia="Liberation Serif" w:hAnsi="Arial Narrow" w:cs="Arial"/>
          <w:bCs/>
          <w:sz w:val="22"/>
          <w:lang w:eastAsia="es-CO"/>
        </w:rPr>
        <w:t>DOK-ING</w:t>
      </w:r>
      <w:r w:rsidRPr="000048D8">
        <w:rPr>
          <w:rFonts w:ascii="Arial Narrow" w:eastAsia="Liberation Serif" w:hAnsi="Arial Narrow" w:cs="Arial"/>
          <w:bCs/>
          <w:sz w:val="22"/>
          <w:lang w:eastAsia="es-CO"/>
        </w:rPr>
        <w:t xml:space="preserve"> MV4, siendo compatible con los equipos barreminas </w:t>
      </w:r>
      <w:r w:rsidR="00E9045F" w:rsidRPr="000048D8">
        <w:rPr>
          <w:rFonts w:ascii="Arial Narrow" w:eastAsia="Liberation Serif" w:hAnsi="Arial Narrow" w:cs="Arial"/>
          <w:bCs/>
          <w:sz w:val="22"/>
          <w:lang w:eastAsia="es-CO"/>
        </w:rPr>
        <w:t>DOK-ING</w:t>
      </w:r>
      <w:r w:rsidRPr="000048D8">
        <w:rPr>
          <w:rFonts w:ascii="Arial Narrow" w:eastAsia="Liberation Serif" w:hAnsi="Arial Narrow" w:cs="Arial"/>
          <w:bCs/>
          <w:sz w:val="22"/>
          <w:lang w:eastAsia="es-CO"/>
        </w:rPr>
        <w:t xml:space="preserve"> MV</w:t>
      </w:r>
      <w:r w:rsidR="00014FEA" w:rsidRPr="000048D8">
        <w:rPr>
          <w:rFonts w:ascii="Arial Narrow" w:eastAsia="Liberation Serif" w:hAnsi="Arial Narrow" w:cs="Arial"/>
          <w:bCs/>
          <w:sz w:val="22"/>
          <w:lang w:eastAsia="es-CO"/>
        </w:rPr>
        <w:t>4 que</w:t>
      </w:r>
      <w:r w:rsidRPr="000048D8">
        <w:rPr>
          <w:rFonts w:ascii="Arial Narrow" w:eastAsia="Liberation Serif" w:hAnsi="Arial Narrow" w:cs="Arial"/>
          <w:bCs/>
          <w:sz w:val="22"/>
          <w:lang w:eastAsia="es-CO"/>
        </w:rPr>
        <w:t xml:space="preserve"> garanticen su correcta y segura </w:t>
      </w:r>
      <w:r w:rsidR="00014FEA" w:rsidRPr="000048D8">
        <w:rPr>
          <w:rFonts w:ascii="Arial Narrow" w:eastAsia="Liberation Serif" w:hAnsi="Arial Narrow" w:cs="Arial"/>
          <w:bCs/>
          <w:sz w:val="22"/>
          <w:lang w:eastAsia="es-CO"/>
        </w:rPr>
        <w:t>operación.</w:t>
      </w:r>
    </w:p>
    <w:p w14:paraId="74AC1493"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3C4CC542" w14:textId="64C5BD65" w:rsidR="007C36CF" w:rsidRPr="000048D8" w:rsidRDefault="007C36CF" w:rsidP="0076118E">
      <w:pPr>
        <w:spacing w:after="0" w:line="264" w:lineRule="auto"/>
        <w:contextualSpacing/>
        <w:jc w:val="both"/>
        <w:rPr>
          <w:rFonts w:ascii="Arial Narrow" w:eastAsia="Liberation Serif" w:hAnsi="Arial Narrow" w:cstheme="minorHAnsi"/>
          <w:bCs/>
          <w:sz w:val="22"/>
          <w:lang w:eastAsia="es-CO"/>
        </w:rPr>
      </w:pPr>
      <w:r w:rsidRPr="000048D8">
        <w:rPr>
          <w:rFonts w:ascii="Arial Narrow" w:hAnsi="Arial Narrow" w:cstheme="minorHAnsi"/>
          <w:b/>
          <w:bCs/>
          <w:sz w:val="22"/>
          <w:lang w:eastAsia="es-CO"/>
        </w:rPr>
        <w:t>NOTA 1:</w:t>
      </w:r>
      <w:r w:rsidRPr="000048D8">
        <w:rPr>
          <w:rFonts w:ascii="Arial Narrow" w:hAnsi="Arial Narrow" w:cstheme="minorHAnsi"/>
          <w:sz w:val="22"/>
          <w:lang w:eastAsia="es-CO"/>
        </w:rPr>
        <w:t xml:space="preserve"> </w:t>
      </w:r>
      <w:r w:rsidRPr="000048D8">
        <w:rPr>
          <w:rFonts w:ascii="Arial Narrow" w:eastAsia="Liberation Serif" w:hAnsi="Arial Narrow" w:cstheme="minorHAnsi"/>
          <w:bCs/>
          <w:sz w:val="22"/>
          <w:lang w:eastAsia="es-CO"/>
        </w:rPr>
        <w:t xml:space="preserve">El oferente debe certificar su cumplimiento mediante </w:t>
      </w:r>
      <w:r w:rsidR="007C52D1" w:rsidRPr="000048D8">
        <w:rPr>
          <w:rFonts w:ascii="Arial Narrow" w:eastAsia="Liberation Serif" w:hAnsi="Arial Narrow" w:cstheme="minorHAnsi"/>
          <w:bCs/>
          <w:sz w:val="22"/>
          <w:lang w:eastAsia="es-CO"/>
        </w:rPr>
        <w:t xml:space="preserve">la suscripción del </w:t>
      </w:r>
      <w:r w:rsidRPr="000048D8">
        <w:rPr>
          <w:rFonts w:ascii="Arial Narrow" w:eastAsia="Liberation Serif" w:hAnsi="Arial Narrow" w:cstheme="minorHAnsi"/>
          <w:b/>
          <w:sz w:val="22"/>
          <w:lang w:eastAsia="es-CO"/>
        </w:rPr>
        <w:t xml:space="preserve">ANEXO </w:t>
      </w:r>
      <w:r w:rsidR="007C52D1" w:rsidRPr="000048D8">
        <w:rPr>
          <w:rFonts w:ascii="Arial Narrow" w:eastAsia="Liberation Serif" w:hAnsi="Arial Narrow" w:cstheme="minorHAnsi"/>
          <w:b/>
          <w:sz w:val="22"/>
          <w:lang w:eastAsia="es-CO"/>
        </w:rPr>
        <w:t>TECNICO</w:t>
      </w:r>
    </w:p>
    <w:p w14:paraId="1506ADF8" w14:textId="77777777" w:rsidR="007C36CF" w:rsidRPr="000048D8" w:rsidRDefault="007C36CF" w:rsidP="0076118E">
      <w:pPr>
        <w:widowControl w:val="0"/>
        <w:spacing w:after="0" w:line="264" w:lineRule="auto"/>
        <w:contextualSpacing/>
        <w:jc w:val="both"/>
        <w:rPr>
          <w:rFonts w:ascii="Arial Narrow" w:eastAsia="Liberation Serif" w:hAnsi="Arial Narrow" w:cs="Arial"/>
          <w:bCs/>
          <w:sz w:val="22"/>
          <w:lang w:eastAsia="es-CO"/>
        </w:rPr>
      </w:pPr>
    </w:p>
    <w:p w14:paraId="67C39AB2" w14:textId="76DE42E8" w:rsidR="002866CF" w:rsidRPr="000048D8" w:rsidRDefault="00A658E3">
      <w:pPr>
        <w:pStyle w:val="Ttulo2"/>
        <w:numPr>
          <w:ilvl w:val="0"/>
          <w:numId w:val="50"/>
        </w:numPr>
        <w:spacing w:line="264" w:lineRule="auto"/>
        <w:contextualSpacing/>
        <w:jc w:val="both"/>
        <w:rPr>
          <w:rFonts w:ascii="Arial Narrow" w:hAnsi="Arial Narrow"/>
          <w:color w:val="auto"/>
          <w:sz w:val="22"/>
        </w:rPr>
      </w:pPr>
      <w:bookmarkStart w:id="27" w:name="_3dy6vkm" w:colFirst="0" w:colLast="0"/>
      <w:bookmarkStart w:id="28" w:name="_Toc129192710"/>
      <w:bookmarkStart w:id="29" w:name="_Toc232494532"/>
      <w:bookmarkEnd w:id="27"/>
      <w:r w:rsidRPr="000048D8">
        <w:rPr>
          <w:rFonts w:ascii="Arial Narrow" w:hAnsi="Arial Narrow"/>
          <w:color w:val="auto"/>
          <w:sz w:val="22"/>
        </w:rPr>
        <w:t>PLAZO</w:t>
      </w:r>
      <w:r w:rsidR="002866CF" w:rsidRPr="000048D8">
        <w:rPr>
          <w:rFonts w:ascii="Arial Narrow" w:hAnsi="Arial Narrow"/>
          <w:color w:val="auto"/>
          <w:sz w:val="22"/>
        </w:rPr>
        <w:t xml:space="preserve"> DE EJECUCIÓN</w:t>
      </w:r>
      <w:bookmarkEnd w:id="28"/>
      <w:bookmarkEnd w:id="29"/>
    </w:p>
    <w:p w14:paraId="19142638" w14:textId="77777777" w:rsidR="005716E1" w:rsidRPr="000048D8" w:rsidRDefault="005716E1" w:rsidP="0076118E">
      <w:pPr>
        <w:spacing w:line="264" w:lineRule="auto"/>
        <w:contextualSpacing/>
        <w:jc w:val="both"/>
        <w:rPr>
          <w:rFonts w:ascii="Arial Narrow" w:hAnsi="Arial Narrow"/>
          <w:sz w:val="22"/>
          <w:lang w:eastAsia="es-CO"/>
        </w:rPr>
      </w:pPr>
    </w:p>
    <w:p w14:paraId="4DBFBFFD" w14:textId="6A8EA77F" w:rsidR="005716E1" w:rsidRPr="000048D8" w:rsidRDefault="005716E1" w:rsidP="007C52D1">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El plazo de ejecución del contrato será de hasta </w:t>
      </w:r>
      <w:r w:rsidR="007C52D1" w:rsidRPr="000048D8">
        <w:rPr>
          <w:rFonts w:ascii="Arial Narrow" w:eastAsia="Liberation Serif" w:hAnsi="Arial Narrow" w:cs="Arial"/>
          <w:bCs/>
          <w:sz w:val="22"/>
          <w:lang w:eastAsia="es-CO"/>
        </w:rPr>
        <w:t xml:space="preserve">CIENTO VEINTE </w:t>
      </w:r>
      <w:r w:rsidRPr="000048D8">
        <w:rPr>
          <w:rFonts w:ascii="Arial Narrow" w:eastAsia="Liberation Serif" w:hAnsi="Arial Narrow" w:cs="Arial"/>
          <w:bCs/>
          <w:sz w:val="22"/>
          <w:lang w:eastAsia="es-CO"/>
        </w:rPr>
        <w:t>(</w:t>
      </w:r>
      <w:r w:rsidR="007C52D1" w:rsidRPr="000048D8">
        <w:rPr>
          <w:rFonts w:ascii="Arial Narrow" w:eastAsia="Liberation Serif" w:hAnsi="Arial Narrow" w:cs="Arial"/>
          <w:bCs/>
          <w:sz w:val="22"/>
          <w:lang w:eastAsia="es-CO"/>
        </w:rPr>
        <w:t>12</w:t>
      </w:r>
      <w:r w:rsidRPr="000048D8">
        <w:rPr>
          <w:rFonts w:ascii="Arial Narrow" w:eastAsia="Liberation Serif" w:hAnsi="Arial Narrow" w:cs="Arial"/>
          <w:bCs/>
          <w:sz w:val="22"/>
          <w:lang w:eastAsia="es-CO"/>
        </w:rPr>
        <w:t xml:space="preserve">0) días calendario para la entrega del 100% de los bienes </w:t>
      </w:r>
      <w:r w:rsidR="007C52D1" w:rsidRPr="000048D8">
        <w:rPr>
          <w:rFonts w:ascii="Arial Narrow" w:eastAsia="Liberation Serif" w:hAnsi="Arial Narrow" w:cs="Arial"/>
          <w:bCs/>
          <w:sz w:val="22"/>
          <w:lang w:eastAsia="es-CO"/>
        </w:rPr>
        <w:t xml:space="preserve">y servicios </w:t>
      </w:r>
      <w:r w:rsidRPr="000048D8">
        <w:rPr>
          <w:rFonts w:ascii="Arial Narrow" w:eastAsia="Liberation Serif" w:hAnsi="Arial Narrow" w:cs="Arial"/>
          <w:bCs/>
          <w:sz w:val="22"/>
          <w:lang w:eastAsia="es-CO"/>
        </w:rPr>
        <w:t>contratados, contados a partir del cumplimiento de los requisitos de perfeccionamiento y ejecución, esto es, aprobación de la póliza y expedición del registro presupuestal, cabe aclarar que no podrá superar la vigencia 2026.</w:t>
      </w:r>
    </w:p>
    <w:p w14:paraId="65B62F6B" w14:textId="77777777" w:rsidR="002866CF" w:rsidRPr="000048D8" w:rsidRDefault="002866CF" w:rsidP="0076118E">
      <w:pPr>
        <w:widowControl w:val="0"/>
        <w:spacing w:after="0" w:line="264" w:lineRule="auto"/>
        <w:contextualSpacing/>
        <w:jc w:val="both"/>
        <w:rPr>
          <w:rFonts w:ascii="Arial Narrow" w:eastAsia="Liberation Serif" w:hAnsi="Arial Narrow" w:cs="Arial"/>
          <w:bCs/>
          <w:sz w:val="22"/>
          <w:lang w:eastAsia="es-CO"/>
        </w:rPr>
      </w:pPr>
      <w:bookmarkStart w:id="30" w:name="_Toc129192711"/>
    </w:p>
    <w:p w14:paraId="1945F8DC" w14:textId="0EE36A91"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31" w:name="_Toc232494533"/>
      <w:r w:rsidRPr="000048D8">
        <w:rPr>
          <w:rFonts w:ascii="Arial Narrow" w:hAnsi="Arial Narrow"/>
          <w:color w:val="auto"/>
          <w:sz w:val="22"/>
        </w:rPr>
        <w:t>LUGAR DE EJECUCIÓN</w:t>
      </w:r>
      <w:bookmarkEnd w:id="30"/>
      <w:bookmarkEnd w:id="31"/>
    </w:p>
    <w:p w14:paraId="32C0A874" w14:textId="77777777" w:rsidR="005716E1" w:rsidRPr="000048D8" w:rsidRDefault="005716E1" w:rsidP="0076118E">
      <w:pPr>
        <w:spacing w:line="264" w:lineRule="auto"/>
        <w:contextualSpacing/>
        <w:jc w:val="both"/>
        <w:rPr>
          <w:rFonts w:ascii="Arial Narrow" w:hAnsi="Arial Narrow"/>
          <w:sz w:val="22"/>
          <w:lang w:eastAsia="es-CO"/>
        </w:rPr>
      </w:pPr>
    </w:p>
    <w:p w14:paraId="540BB52D" w14:textId="7E5C5BC3"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La recepción del 100% de</w:t>
      </w:r>
      <w:r w:rsidR="00A658E3" w:rsidRPr="000048D8">
        <w:rPr>
          <w:rFonts w:ascii="Arial Narrow" w:eastAsia="Liberation Serif" w:hAnsi="Arial Narrow" w:cs="Arial"/>
          <w:bCs/>
          <w:sz w:val="22"/>
          <w:lang w:eastAsia="es-CO"/>
        </w:rPr>
        <w:t xml:space="preserve"> </w:t>
      </w:r>
      <w:r w:rsidRPr="000048D8">
        <w:rPr>
          <w:rFonts w:ascii="Arial Narrow" w:eastAsia="Liberation Serif" w:hAnsi="Arial Narrow" w:cs="Arial"/>
          <w:bCs/>
          <w:sz w:val="22"/>
          <w:lang w:eastAsia="es-CO"/>
        </w:rPr>
        <w:t>l</w:t>
      </w:r>
      <w:r w:rsidR="00A658E3" w:rsidRPr="000048D8">
        <w:rPr>
          <w:rFonts w:ascii="Arial Narrow" w:eastAsia="Liberation Serif" w:hAnsi="Arial Narrow" w:cs="Arial"/>
          <w:bCs/>
          <w:sz w:val="22"/>
          <w:lang w:eastAsia="es-CO"/>
        </w:rPr>
        <w:t>os repuestos</w:t>
      </w:r>
      <w:r w:rsidRPr="000048D8">
        <w:rPr>
          <w:rFonts w:ascii="Arial Narrow" w:eastAsia="Liberation Serif" w:hAnsi="Arial Narrow" w:cs="Arial"/>
          <w:bCs/>
          <w:sz w:val="22"/>
          <w:lang w:eastAsia="es-CO"/>
        </w:rPr>
        <w:t xml:space="preserve"> se realizará en las instalaciones del Cantón Militar de Ingenieros en la siguiente dirección: Carrera 46 No 20ª-29 Barrio Puente Aranda – Bogotá, D.C., por parte del supervisor y por parte APC COLOMBIA, el profesional con funciones de almacenista o quien haga sus veces.</w:t>
      </w:r>
      <w:r w:rsidR="00996597" w:rsidRPr="000048D8">
        <w:rPr>
          <w:rFonts w:ascii="Arial Narrow" w:eastAsia="Liberation Serif" w:hAnsi="Arial Narrow" w:cs="Arial"/>
          <w:bCs/>
          <w:sz w:val="22"/>
          <w:lang w:eastAsia="es-CO"/>
        </w:rPr>
        <w:t xml:space="preserve"> </w:t>
      </w:r>
      <w:r w:rsidRPr="000048D8">
        <w:rPr>
          <w:rFonts w:ascii="Arial Narrow" w:eastAsia="Liberation Serif" w:hAnsi="Arial Narrow" w:cs="Arial"/>
          <w:bCs/>
          <w:sz w:val="22"/>
          <w:lang w:eastAsia="es-CO"/>
        </w:rPr>
        <w:t xml:space="preserve">  </w:t>
      </w:r>
    </w:p>
    <w:p w14:paraId="343B83BC" w14:textId="77777777" w:rsidR="00A14A5A" w:rsidRDefault="00A14A5A" w:rsidP="0076118E">
      <w:pPr>
        <w:widowControl w:val="0"/>
        <w:spacing w:after="0" w:line="264" w:lineRule="auto"/>
        <w:contextualSpacing/>
        <w:jc w:val="both"/>
        <w:rPr>
          <w:rFonts w:ascii="Arial Narrow" w:eastAsia="Liberation Serif" w:hAnsi="Arial Narrow" w:cs="Arial"/>
          <w:bCs/>
          <w:sz w:val="22"/>
          <w:lang w:eastAsia="es-CO"/>
        </w:rPr>
      </w:pPr>
    </w:p>
    <w:p w14:paraId="05DADC68" w14:textId="5C4D7771" w:rsidR="0010021C" w:rsidRDefault="0010021C" w:rsidP="0076118E">
      <w:pPr>
        <w:widowControl w:val="0"/>
        <w:spacing w:after="0" w:line="264" w:lineRule="auto"/>
        <w:contextualSpacing/>
        <w:jc w:val="both"/>
        <w:rPr>
          <w:rFonts w:ascii="Arial Narrow" w:eastAsia="Liberation Serif" w:hAnsi="Arial Narrow" w:cs="Arial"/>
          <w:bCs/>
          <w:sz w:val="22"/>
          <w:lang w:eastAsia="es-CO"/>
        </w:rPr>
      </w:pPr>
      <w:r w:rsidRPr="0010021C">
        <w:rPr>
          <w:rFonts w:ascii="Arial Narrow" w:eastAsia="Liberation Serif" w:hAnsi="Arial Narrow" w:cs="Arial"/>
          <w:bCs/>
          <w:sz w:val="22"/>
          <w:lang w:eastAsia="es-CO"/>
        </w:rPr>
        <w:t>Adicionalmente, los repuestos relacionados en la tabla “LISTADO ITEMS QUE REQUIEREN INSTALACION” (</w:t>
      </w:r>
      <w:r w:rsidR="00777E9A">
        <w:rPr>
          <w:rFonts w:ascii="Arial Narrow" w:eastAsia="Liberation Serif" w:hAnsi="Arial Narrow" w:cs="Arial"/>
          <w:bCs/>
          <w:sz w:val="22"/>
          <w:lang w:eastAsia="es-CO"/>
        </w:rPr>
        <w:t>V</w:t>
      </w:r>
      <w:r w:rsidRPr="0010021C">
        <w:rPr>
          <w:rFonts w:ascii="Arial Narrow" w:eastAsia="Liberation Serif" w:hAnsi="Arial Narrow" w:cs="Arial"/>
          <w:bCs/>
          <w:sz w:val="22"/>
          <w:lang w:eastAsia="es-CO"/>
        </w:rPr>
        <w:t>er</w:t>
      </w:r>
      <w:r w:rsidR="00777E9A">
        <w:rPr>
          <w:rFonts w:ascii="Arial Narrow" w:eastAsia="Liberation Serif" w:hAnsi="Arial Narrow" w:cs="Arial"/>
          <w:bCs/>
          <w:sz w:val="22"/>
          <w:lang w:eastAsia="es-CO"/>
        </w:rPr>
        <w:t xml:space="preserve"> Numeral</w:t>
      </w:r>
      <w:r w:rsidRPr="0010021C">
        <w:rPr>
          <w:rFonts w:ascii="Arial Narrow" w:eastAsia="Liberation Serif" w:hAnsi="Arial Narrow" w:cs="Arial"/>
          <w:bCs/>
          <w:sz w:val="22"/>
          <w:lang w:eastAsia="es-CO"/>
        </w:rPr>
        <w:t xml:space="preserve"> 16.2. </w:t>
      </w:r>
      <w:r w:rsidR="009378F5" w:rsidRPr="0010021C">
        <w:rPr>
          <w:rFonts w:ascii="Arial Narrow" w:eastAsia="Liberation Serif" w:hAnsi="Arial Narrow" w:cs="Arial"/>
          <w:bCs/>
          <w:sz w:val="22"/>
          <w:lang w:eastAsia="es-CO"/>
        </w:rPr>
        <w:t>REQUISITOS HABILITANTES TÉCNICOS</w:t>
      </w:r>
      <w:r w:rsidRPr="0010021C">
        <w:rPr>
          <w:rFonts w:ascii="Arial Narrow" w:eastAsia="Liberation Serif" w:hAnsi="Arial Narrow" w:cs="Arial"/>
          <w:bCs/>
          <w:sz w:val="22"/>
          <w:lang w:eastAsia="es-CO"/>
        </w:rPr>
        <w:t>), deberán ser instalados y puestos en funcionamiento en los equipos barreminas DOK-ING MV4 en lugar que a continuación se relacionan:</w:t>
      </w:r>
    </w:p>
    <w:p w14:paraId="0B0C446C" w14:textId="77777777" w:rsidR="0010021C" w:rsidRPr="000048D8" w:rsidRDefault="0010021C" w:rsidP="0076118E">
      <w:pPr>
        <w:widowControl w:val="0"/>
        <w:spacing w:after="0" w:line="264" w:lineRule="auto"/>
        <w:contextualSpacing/>
        <w:jc w:val="both"/>
        <w:rPr>
          <w:rFonts w:ascii="Arial Narrow" w:eastAsia="Liberation Serif" w:hAnsi="Arial Narrow" w:cs="Arial"/>
          <w:bCs/>
          <w:sz w:val="22"/>
          <w:lang w:eastAsia="es-CO"/>
        </w:rPr>
      </w:pP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4278"/>
        <w:gridCol w:w="3151"/>
      </w:tblGrid>
      <w:tr w:rsidR="0093485B" w:rsidRPr="000048D8" w14:paraId="61BA9008" w14:textId="77777777" w:rsidTr="00032D18">
        <w:trPr>
          <w:trHeight w:val="209"/>
          <w:tblHeader/>
        </w:trPr>
        <w:tc>
          <w:tcPr>
            <w:tcW w:w="0" w:type="auto"/>
            <w:shd w:val="clear" w:color="auto" w:fill="D9D9D9" w:themeFill="background1" w:themeFillShade="D9"/>
            <w:vAlign w:val="center"/>
          </w:tcPr>
          <w:p w14:paraId="0868E308" w14:textId="77777777" w:rsidR="005716E1" w:rsidRPr="000048D8" w:rsidRDefault="005716E1" w:rsidP="0076118E">
            <w:pPr>
              <w:tabs>
                <w:tab w:val="left" w:pos="1995"/>
              </w:tabs>
              <w:spacing w:line="264" w:lineRule="auto"/>
              <w:contextualSpacing/>
              <w:jc w:val="both"/>
              <w:rPr>
                <w:rFonts w:ascii="Arial Narrow" w:hAnsi="Arial Narrow" w:cs="Arial"/>
                <w:b/>
                <w:bCs/>
                <w:sz w:val="22"/>
              </w:rPr>
            </w:pPr>
            <w:bookmarkStart w:id="32" w:name="_Hlk80287869"/>
            <w:r w:rsidRPr="000048D8">
              <w:rPr>
                <w:rFonts w:ascii="Arial Narrow" w:hAnsi="Arial Narrow" w:cs="Arial"/>
                <w:b/>
                <w:bCs/>
                <w:sz w:val="22"/>
              </w:rPr>
              <w:t>SERIE DEL EQUIPO</w:t>
            </w:r>
          </w:p>
        </w:tc>
        <w:tc>
          <w:tcPr>
            <w:tcW w:w="4278" w:type="dxa"/>
            <w:shd w:val="clear" w:color="auto" w:fill="D9D9D9" w:themeFill="background1" w:themeFillShade="D9"/>
            <w:vAlign w:val="center"/>
          </w:tcPr>
          <w:p w14:paraId="3ADA6FBD" w14:textId="77777777" w:rsidR="005716E1" w:rsidRPr="000048D8" w:rsidRDefault="005716E1" w:rsidP="0076118E">
            <w:pPr>
              <w:tabs>
                <w:tab w:val="left" w:pos="1995"/>
              </w:tabs>
              <w:spacing w:line="264" w:lineRule="auto"/>
              <w:contextualSpacing/>
              <w:jc w:val="both"/>
              <w:rPr>
                <w:rFonts w:ascii="Arial Narrow" w:hAnsi="Arial Narrow" w:cs="Arial"/>
                <w:b/>
                <w:bCs/>
                <w:sz w:val="22"/>
              </w:rPr>
            </w:pPr>
            <w:r w:rsidRPr="000048D8">
              <w:rPr>
                <w:rFonts w:ascii="Arial Narrow" w:hAnsi="Arial Narrow" w:cs="Arial"/>
                <w:b/>
                <w:bCs/>
                <w:sz w:val="22"/>
              </w:rPr>
              <w:t>LUGAR</w:t>
            </w:r>
          </w:p>
        </w:tc>
        <w:tc>
          <w:tcPr>
            <w:tcW w:w="3151" w:type="dxa"/>
            <w:shd w:val="clear" w:color="auto" w:fill="D9D9D9" w:themeFill="background1" w:themeFillShade="D9"/>
            <w:vAlign w:val="center"/>
          </w:tcPr>
          <w:p w14:paraId="68FD8A96" w14:textId="77777777" w:rsidR="005716E1" w:rsidRPr="000048D8" w:rsidRDefault="005716E1" w:rsidP="0076118E">
            <w:pPr>
              <w:tabs>
                <w:tab w:val="left" w:pos="1995"/>
              </w:tabs>
              <w:spacing w:line="264" w:lineRule="auto"/>
              <w:contextualSpacing/>
              <w:jc w:val="both"/>
              <w:rPr>
                <w:rFonts w:ascii="Arial Narrow" w:hAnsi="Arial Narrow" w:cs="Arial"/>
                <w:b/>
                <w:bCs/>
                <w:sz w:val="22"/>
              </w:rPr>
            </w:pPr>
            <w:r w:rsidRPr="000048D8">
              <w:rPr>
                <w:rFonts w:ascii="Arial Narrow" w:hAnsi="Arial Narrow" w:cs="Arial"/>
                <w:b/>
                <w:bCs/>
                <w:sz w:val="22"/>
              </w:rPr>
              <w:t>MUNICIPIO – DPTO.</w:t>
            </w:r>
          </w:p>
        </w:tc>
      </w:tr>
      <w:tr w:rsidR="0093485B" w:rsidRPr="000048D8" w14:paraId="3DCBACBC" w14:textId="77777777" w:rsidTr="00032D18">
        <w:trPr>
          <w:trHeight w:val="174"/>
        </w:trPr>
        <w:tc>
          <w:tcPr>
            <w:tcW w:w="0" w:type="auto"/>
            <w:vAlign w:val="center"/>
          </w:tcPr>
          <w:p w14:paraId="4D346031" w14:textId="77777777" w:rsidR="005716E1" w:rsidRPr="000048D8" w:rsidRDefault="005716E1"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S/N 163</w:t>
            </w:r>
          </w:p>
        </w:tc>
        <w:tc>
          <w:tcPr>
            <w:tcW w:w="4278" w:type="dxa"/>
            <w:vAlign w:val="center"/>
          </w:tcPr>
          <w:p w14:paraId="6D5B171B" w14:textId="77777777" w:rsidR="005716E1" w:rsidRPr="000048D8" w:rsidRDefault="005716E1"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Fuerte Militar de Tolemaida</w:t>
            </w:r>
          </w:p>
        </w:tc>
        <w:tc>
          <w:tcPr>
            <w:tcW w:w="3151" w:type="dxa"/>
            <w:vAlign w:val="center"/>
          </w:tcPr>
          <w:p w14:paraId="5A9268CF" w14:textId="77777777" w:rsidR="005716E1" w:rsidRPr="000048D8" w:rsidRDefault="005716E1"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Tolemaida- Nilo Cundinamarca</w:t>
            </w:r>
          </w:p>
        </w:tc>
      </w:tr>
      <w:tr w:rsidR="005716E1" w:rsidRPr="000048D8" w14:paraId="51CCA3E8" w14:textId="77777777" w:rsidTr="00032D18">
        <w:trPr>
          <w:trHeight w:val="174"/>
        </w:trPr>
        <w:tc>
          <w:tcPr>
            <w:tcW w:w="0" w:type="auto"/>
            <w:vAlign w:val="center"/>
          </w:tcPr>
          <w:p w14:paraId="49AE727A" w14:textId="77777777" w:rsidR="005716E1" w:rsidRPr="000048D8" w:rsidRDefault="005716E1"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S/N 164</w:t>
            </w:r>
          </w:p>
        </w:tc>
        <w:tc>
          <w:tcPr>
            <w:tcW w:w="4278" w:type="dxa"/>
            <w:vAlign w:val="center"/>
          </w:tcPr>
          <w:p w14:paraId="446A856A" w14:textId="77777777" w:rsidR="005716E1" w:rsidRPr="000048D8" w:rsidRDefault="005716E1"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Fuerte Militar de Tolemaida</w:t>
            </w:r>
          </w:p>
        </w:tc>
        <w:tc>
          <w:tcPr>
            <w:tcW w:w="3151" w:type="dxa"/>
            <w:vAlign w:val="center"/>
          </w:tcPr>
          <w:p w14:paraId="458D1E35" w14:textId="77777777" w:rsidR="005716E1" w:rsidRPr="000048D8" w:rsidRDefault="005716E1"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Tolemaida- Nilo Cundinamarca</w:t>
            </w:r>
          </w:p>
        </w:tc>
      </w:tr>
      <w:bookmarkEnd w:id="32"/>
    </w:tbl>
    <w:p w14:paraId="32B8CE27"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p>
    <w:p w14:paraId="76C983F5" w14:textId="77777777" w:rsidR="005716E1" w:rsidRPr="000048D8" w:rsidRDefault="005716E1" w:rsidP="0076118E">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el momento de la entrega de los bienes, el proveedor deberá entregar, la factura correspondiente con el cumplimiento de los requisitos legales, así como los documentos de importación y nacionalización de los bienes cuando haya lugar a ello. Los documentos que deben ser entregados al profesional con funciones de almacenista de APC-Colombia, el mismo día de la entrega.</w:t>
      </w:r>
    </w:p>
    <w:p w14:paraId="207177C9" w14:textId="77777777" w:rsidR="002866CF" w:rsidRPr="000048D8" w:rsidRDefault="002866CF" w:rsidP="0076118E">
      <w:pPr>
        <w:pStyle w:val="Sangradetextonormal"/>
        <w:spacing w:after="0" w:line="264" w:lineRule="auto"/>
        <w:ind w:left="0"/>
        <w:contextualSpacing/>
        <w:jc w:val="both"/>
        <w:rPr>
          <w:rFonts w:ascii="Arial Narrow" w:hAnsi="Arial Narrow" w:cs="Arial"/>
          <w:sz w:val="22"/>
          <w:szCs w:val="22"/>
          <w:lang w:eastAsia="es-CO"/>
        </w:rPr>
      </w:pPr>
    </w:p>
    <w:p w14:paraId="3C0D1091" w14:textId="5AA638E7"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33" w:name="_Toc129192712"/>
      <w:bookmarkStart w:id="34" w:name="_Toc232494534"/>
      <w:r w:rsidRPr="000048D8">
        <w:rPr>
          <w:rFonts w:ascii="Arial Narrow" w:hAnsi="Arial Narrow"/>
          <w:color w:val="auto"/>
          <w:sz w:val="22"/>
        </w:rPr>
        <w:t>IDENTIFICACIÓN DEL TIPO DE CONTRATO A CELEBRAR</w:t>
      </w:r>
      <w:bookmarkEnd w:id="33"/>
      <w:bookmarkEnd w:id="34"/>
    </w:p>
    <w:p w14:paraId="4F251C7B" w14:textId="77777777" w:rsidR="00D649AB" w:rsidRPr="000048D8" w:rsidRDefault="00D649AB" w:rsidP="0076118E">
      <w:pPr>
        <w:spacing w:line="264" w:lineRule="auto"/>
        <w:contextualSpacing/>
        <w:jc w:val="both"/>
        <w:rPr>
          <w:rFonts w:ascii="Arial Narrow" w:hAnsi="Arial Narrow"/>
          <w:sz w:val="22"/>
          <w:lang w:eastAsia="es-CO"/>
        </w:rPr>
      </w:pPr>
    </w:p>
    <w:p w14:paraId="1090C8A9" w14:textId="03D25CD1" w:rsidR="009C200A" w:rsidRPr="000048D8" w:rsidRDefault="009C200A" w:rsidP="009C200A">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El Estatuto General de Contratación de la Administración Pública (Ley 80 de 1993), en su artículo 32, define los contratos estatales como aquellos actos jurídicos generadores de obligaciones celebrados por las entidades estatales, orientados al cumplimiento de sus fines institucionales, en ejercicio de la autonomía de la voluntad y conforme a las modalidades previstas en el régimen contractual.</w:t>
      </w:r>
    </w:p>
    <w:p w14:paraId="3BA37F10" w14:textId="77777777" w:rsidR="009C200A" w:rsidRPr="000048D8" w:rsidRDefault="009C200A" w:rsidP="00C570E2">
      <w:pPr>
        <w:widowControl w:val="0"/>
        <w:spacing w:after="0" w:line="264" w:lineRule="auto"/>
        <w:contextualSpacing/>
        <w:jc w:val="both"/>
        <w:rPr>
          <w:rFonts w:ascii="Arial Narrow" w:eastAsia="Liberation Serif" w:hAnsi="Arial Narrow" w:cs="Arial"/>
          <w:bCs/>
          <w:sz w:val="22"/>
        </w:rPr>
      </w:pPr>
    </w:p>
    <w:p w14:paraId="1D6EAA9A" w14:textId="77777777" w:rsidR="009C200A" w:rsidRPr="000048D8" w:rsidRDefault="009C200A" w:rsidP="009C200A">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atención al objeto contractual consistente en la prestación del servicio integral de mantenimiento, soporte técnico, suministro de repuestos y aseguramiento de la operatividad de maquinaria especializada utilizada en operaciones de desminado humanitario (barreminas DOK-ING), se establece que la naturaleza jurídica del contrato corresponde a un contrato de prestación de servicios de carácter técnico especializado, con elementos accesorios de suministro de bienes.</w:t>
      </w:r>
    </w:p>
    <w:p w14:paraId="443A6CB4" w14:textId="77777777" w:rsidR="009C200A" w:rsidRPr="000048D8" w:rsidRDefault="009C200A" w:rsidP="00C570E2">
      <w:pPr>
        <w:widowControl w:val="0"/>
        <w:spacing w:after="0" w:line="264" w:lineRule="auto"/>
        <w:contextualSpacing/>
        <w:jc w:val="both"/>
        <w:rPr>
          <w:rFonts w:ascii="Arial Narrow" w:eastAsia="Liberation Serif" w:hAnsi="Arial Narrow" w:cs="Arial"/>
          <w:bCs/>
          <w:sz w:val="22"/>
          <w:lang w:eastAsia="es-CO"/>
        </w:rPr>
      </w:pPr>
    </w:p>
    <w:p w14:paraId="39939A0E" w14:textId="77777777" w:rsidR="009C200A" w:rsidRPr="000048D8" w:rsidRDefault="009C200A" w:rsidP="009C200A">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Lo anterior, en la medida en que las actividades a contratar requieren conocimientos técnicos específicos, soporte especializado del fabricante, y ejecución de labores de mantenimiento preventivo, correctivo y de asistencia operativa, indispensables para garantizar la continuidad y seguridad de las operaciones de desminado humanitario.</w:t>
      </w:r>
    </w:p>
    <w:p w14:paraId="6879F0AE" w14:textId="77777777" w:rsidR="009C200A" w:rsidRPr="000048D8" w:rsidRDefault="009C200A" w:rsidP="00C570E2">
      <w:pPr>
        <w:widowControl w:val="0"/>
        <w:spacing w:after="0" w:line="264" w:lineRule="auto"/>
        <w:contextualSpacing/>
        <w:jc w:val="both"/>
        <w:rPr>
          <w:rFonts w:ascii="Arial Narrow" w:eastAsia="Liberation Serif" w:hAnsi="Arial Narrow" w:cs="Arial"/>
          <w:bCs/>
          <w:sz w:val="22"/>
          <w:lang w:eastAsia="es-CO"/>
        </w:rPr>
      </w:pPr>
    </w:p>
    <w:p w14:paraId="5358278D" w14:textId="6E89E931" w:rsidR="00A658E3" w:rsidRPr="000048D8" w:rsidRDefault="009C200A" w:rsidP="00C570E2">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En consecuencia, el contrato a celebrar no constituye un contrato de obra ni un contrato de suministro autónomo, sino una figura contractual de prestación de servicios técnicos especializados con obligaciones mixtas accesorias, encaminadas al mantenimiento y disponibilidad operativa de maquinaria especializada.</w:t>
      </w:r>
    </w:p>
    <w:p w14:paraId="254B4830" w14:textId="77777777" w:rsidR="00F03252" w:rsidRPr="000048D8" w:rsidRDefault="00F03252" w:rsidP="0076118E">
      <w:pPr>
        <w:spacing w:after="0" w:line="264" w:lineRule="auto"/>
        <w:contextualSpacing/>
        <w:jc w:val="both"/>
        <w:rPr>
          <w:rFonts w:ascii="Arial Narrow" w:eastAsia="Times New Roman" w:hAnsi="Arial Narrow" w:cs="Arial"/>
          <w:noProof/>
          <w:sz w:val="22"/>
          <w:lang w:eastAsia="es-CO"/>
        </w:rPr>
      </w:pPr>
    </w:p>
    <w:p w14:paraId="0F0D6EBF" w14:textId="7C867C38"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35" w:name="_4d34og8" w:colFirst="0" w:colLast="0"/>
      <w:bookmarkStart w:id="36" w:name="_Toc129192713"/>
      <w:bookmarkStart w:id="37" w:name="_Toc232494535"/>
      <w:bookmarkEnd w:id="35"/>
      <w:r w:rsidRPr="000048D8">
        <w:rPr>
          <w:rFonts w:ascii="Arial Narrow" w:hAnsi="Arial Narrow"/>
          <w:color w:val="auto"/>
          <w:sz w:val="22"/>
        </w:rPr>
        <w:lastRenderedPageBreak/>
        <w:t>MECANISMOS DE SUPERVISIÓN O INTERVENTORÍA DEL CONTRATO</w:t>
      </w:r>
      <w:bookmarkEnd w:id="36"/>
      <w:bookmarkEnd w:id="37"/>
    </w:p>
    <w:p w14:paraId="201E8A1C" w14:textId="77777777" w:rsidR="000048C3" w:rsidRPr="000048D8" w:rsidRDefault="000048C3" w:rsidP="0076118E">
      <w:pPr>
        <w:spacing w:line="264" w:lineRule="auto"/>
        <w:contextualSpacing/>
        <w:jc w:val="both"/>
        <w:rPr>
          <w:rFonts w:ascii="Arial Narrow" w:hAnsi="Arial Narrow"/>
          <w:sz w:val="22"/>
          <w:lang w:eastAsia="es-CO"/>
        </w:rPr>
      </w:pPr>
    </w:p>
    <w:p w14:paraId="7A701F49" w14:textId="77777777" w:rsidR="006E6E9F" w:rsidRPr="000048D8" w:rsidRDefault="002866CF" w:rsidP="006E6E9F">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De conformidad con los artículos 83 y 84 de la Ley 1474 de 2011, opera la supervisión de los contratos en materia estatal; </w:t>
      </w:r>
    </w:p>
    <w:p w14:paraId="4D53D6AC" w14:textId="77777777" w:rsidR="006E6E9F" w:rsidRPr="000048D8" w:rsidRDefault="006E6E9F" w:rsidP="006E6E9F">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De conformidad con los artículos 83 y 84 de la Ley 1474 de 2011, opera la supervisión de los contratos en materia</w:t>
      </w:r>
    </w:p>
    <w:p w14:paraId="6AB08CFB" w14:textId="77777777" w:rsidR="00DD39C3" w:rsidRPr="000048D8" w:rsidRDefault="006E6E9F" w:rsidP="006E6E9F">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estatal. Por lo anterior, para los contratos que se desprendan del presente proceso</w:t>
      </w:r>
      <w:r w:rsidR="00DD39C3" w:rsidRPr="000048D8">
        <w:rPr>
          <w:rFonts w:ascii="Arial Narrow" w:eastAsia="Liberation Serif" w:hAnsi="Arial Narrow" w:cs="Arial"/>
          <w:bCs/>
          <w:sz w:val="22"/>
          <w:lang w:eastAsia="es-CO"/>
        </w:rPr>
        <w:t xml:space="preserve">. </w:t>
      </w:r>
    </w:p>
    <w:p w14:paraId="32FC3E4A" w14:textId="77777777" w:rsidR="00DD39C3" w:rsidRPr="000048D8" w:rsidRDefault="00DD39C3" w:rsidP="006E6E9F">
      <w:pPr>
        <w:widowControl w:val="0"/>
        <w:spacing w:after="0" w:line="264" w:lineRule="auto"/>
        <w:contextualSpacing/>
        <w:jc w:val="both"/>
        <w:rPr>
          <w:rFonts w:ascii="Arial Narrow" w:eastAsia="Liberation Serif" w:hAnsi="Arial Narrow" w:cs="Arial"/>
          <w:bCs/>
          <w:sz w:val="22"/>
          <w:lang w:eastAsia="es-CO"/>
        </w:rPr>
      </w:pPr>
    </w:p>
    <w:p w14:paraId="0FAF1945" w14:textId="0889C285" w:rsidR="00DD39C3" w:rsidRPr="000048D8" w:rsidRDefault="00DD39C3" w:rsidP="006E6E9F">
      <w:pPr>
        <w:widowControl w:val="0"/>
        <w:spacing w:after="0" w:line="264" w:lineRule="auto"/>
        <w:contextualSpacing/>
        <w:jc w:val="both"/>
        <w:rPr>
          <w:rFonts w:ascii="Arial Narrow" w:eastAsia="Liberation Serif" w:hAnsi="Arial Narrow" w:cs="Arial"/>
          <w:bCs/>
          <w:sz w:val="22"/>
          <w:lang w:eastAsia="es-CO"/>
        </w:rPr>
      </w:pPr>
      <w:r w:rsidRPr="000048D8">
        <w:rPr>
          <w:rFonts w:ascii="Arial Narrow" w:eastAsia="Liberation Serif" w:hAnsi="Arial Narrow" w:cs="Arial"/>
          <w:bCs/>
          <w:sz w:val="22"/>
          <w:lang w:eastAsia="es-CO"/>
        </w:rPr>
        <w:t xml:space="preserve">La supervisión del contrato por parte de APC Colombia será ejercida por la persona que designe el ordenador del gasto y por parte del Ministerio de Defensa -CENAC DE INGENIEROS - Brigada de Ingenieros de Desminado Humanitario, la supervisión será ejercida por el Oficial de Convenios de la BRDEH o por quien hagan sus veces debidamente nombrado, según los actos administrativos internos vigentes y que deberán ser comunicados a APC- Colombia”. </w:t>
      </w:r>
    </w:p>
    <w:p w14:paraId="7DA37658" w14:textId="77777777" w:rsidR="004F4606" w:rsidRPr="000048D8" w:rsidRDefault="004F4606" w:rsidP="0076118E">
      <w:pPr>
        <w:widowControl w:val="0"/>
        <w:spacing w:after="0" w:line="264" w:lineRule="auto"/>
        <w:contextualSpacing/>
        <w:jc w:val="both"/>
        <w:rPr>
          <w:rFonts w:ascii="Arial Narrow" w:hAnsi="Arial Narrow" w:cstheme="minorHAnsi"/>
          <w:sz w:val="22"/>
        </w:rPr>
      </w:pPr>
    </w:p>
    <w:p w14:paraId="7F93FD49" w14:textId="7451B541" w:rsidR="004F4606" w:rsidRPr="000048D8" w:rsidRDefault="004F4606" w:rsidP="0076118E">
      <w:pPr>
        <w:widowControl w:val="0"/>
        <w:spacing w:after="0" w:line="264" w:lineRule="auto"/>
        <w:contextualSpacing/>
        <w:jc w:val="both"/>
        <w:rPr>
          <w:rFonts w:ascii="Arial Narrow" w:hAnsi="Arial Narrow" w:cstheme="minorHAnsi"/>
          <w:sz w:val="22"/>
        </w:rPr>
      </w:pPr>
      <w:r w:rsidRPr="000048D8">
        <w:rPr>
          <w:rFonts w:ascii="Arial Narrow" w:hAnsi="Arial Narrow" w:cstheme="minorHAnsi"/>
          <w:sz w:val="22"/>
        </w:rPr>
        <w:t>Así mismo, el supervisor deberá dar cumplimiento a lo dispuesto en el Manual de Contratación, el Manual de Supervisión y la Guía de Lineamientos para la Debida Diligencia en la Supervisión de APC-Colombia, los cuales podrán ser consultados en el normograma de la entidad.</w:t>
      </w:r>
    </w:p>
    <w:p w14:paraId="6B68E3E9" w14:textId="77777777" w:rsidR="004F4606" w:rsidRPr="000048D8" w:rsidRDefault="004F4606" w:rsidP="0076118E">
      <w:pPr>
        <w:widowControl w:val="0"/>
        <w:spacing w:after="0" w:line="264" w:lineRule="auto"/>
        <w:contextualSpacing/>
        <w:jc w:val="both"/>
        <w:rPr>
          <w:rFonts w:ascii="Arial Narrow" w:eastAsia="Liberation Serif" w:hAnsi="Arial Narrow" w:cstheme="minorHAnsi"/>
          <w:bCs/>
          <w:sz w:val="22"/>
          <w:lang w:eastAsia="es-CO"/>
        </w:rPr>
      </w:pPr>
    </w:p>
    <w:p w14:paraId="2EAB3702" w14:textId="4B65E399"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38" w:name="_Toc129192714"/>
      <w:bookmarkStart w:id="39" w:name="_Toc232494536"/>
      <w:r w:rsidRPr="000048D8">
        <w:rPr>
          <w:rFonts w:ascii="Arial Narrow" w:hAnsi="Arial Narrow"/>
          <w:color w:val="auto"/>
          <w:sz w:val="22"/>
        </w:rPr>
        <w:t>OBLIGACIONES DEL CONTRATISTA</w:t>
      </w:r>
      <w:bookmarkEnd w:id="38"/>
      <w:bookmarkEnd w:id="39"/>
    </w:p>
    <w:p w14:paraId="2D490ADD" w14:textId="77777777" w:rsidR="00996597" w:rsidRPr="000048D8" w:rsidRDefault="00996597" w:rsidP="0076118E">
      <w:pPr>
        <w:pStyle w:val="Ttulo3"/>
        <w:spacing w:line="264" w:lineRule="auto"/>
        <w:contextualSpacing/>
        <w:jc w:val="both"/>
        <w:rPr>
          <w:rStyle w:val="SubttuloCar"/>
          <w:rFonts w:ascii="Arial Narrow" w:hAnsi="Arial Narrow"/>
          <w:color w:val="auto"/>
          <w:szCs w:val="22"/>
        </w:rPr>
      </w:pPr>
    </w:p>
    <w:p w14:paraId="796A132D" w14:textId="3CA4D92C" w:rsidR="002866CF" w:rsidRPr="000048D8" w:rsidRDefault="002866CF">
      <w:pPr>
        <w:pStyle w:val="Ttulo3"/>
        <w:numPr>
          <w:ilvl w:val="1"/>
          <w:numId w:val="50"/>
        </w:numPr>
        <w:spacing w:line="264" w:lineRule="auto"/>
        <w:contextualSpacing/>
        <w:jc w:val="both"/>
        <w:rPr>
          <w:rFonts w:eastAsia="Arial"/>
        </w:rPr>
      </w:pPr>
      <w:bookmarkStart w:id="40" w:name="_Toc177554191"/>
      <w:bookmarkStart w:id="41" w:name="_Toc232494537"/>
      <w:r w:rsidRPr="000048D8">
        <w:rPr>
          <w:rFonts w:eastAsia="Arial"/>
        </w:rPr>
        <w:t>Obligaciones Generales</w:t>
      </w:r>
      <w:bookmarkEnd w:id="40"/>
      <w:bookmarkEnd w:id="41"/>
    </w:p>
    <w:p w14:paraId="49C87B10" w14:textId="77777777" w:rsidR="00996597" w:rsidRPr="000048D8" w:rsidRDefault="00996597" w:rsidP="0076118E">
      <w:pPr>
        <w:spacing w:line="264" w:lineRule="auto"/>
        <w:contextualSpacing/>
        <w:jc w:val="both"/>
        <w:rPr>
          <w:rFonts w:ascii="Arial Narrow" w:eastAsia="Arial" w:hAnsi="Arial Narrow" w:cs="Arial"/>
          <w:b/>
          <w:sz w:val="22"/>
          <w:lang w:eastAsia="es-CO"/>
        </w:rPr>
      </w:pPr>
    </w:p>
    <w:p w14:paraId="7B3370CC" w14:textId="5F228155" w:rsidR="000048C3" w:rsidRPr="000048D8" w:rsidRDefault="000048C3" w:rsidP="00996597">
      <w:pPr>
        <w:spacing w:line="264" w:lineRule="auto"/>
        <w:contextualSpacing/>
        <w:jc w:val="both"/>
        <w:rPr>
          <w:rFonts w:ascii="Arial Narrow" w:eastAsia="Times New Roman" w:hAnsi="Arial Narrow" w:cs="Arial"/>
          <w:sz w:val="22"/>
        </w:rPr>
      </w:pPr>
      <w:bookmarkStart w:id="42" w:name="_Hlk232494465"/>
      <w:r w:rsidRPr="000048D8">
        <w:rPr>
          <w:rFonts w:ascii="Arial Narrow" w:eastAsia="Times New Roman" w:hAnsi="Arial Narrow" w:cs="Arial"/>
          <w:sz w:val="22"/>
        </w:rPr>
        <w:t>En desarrollo del objeto contractual, el contratista se obliga a cumplir además de las obligaciones inherentes a la naturaleza del contrato y las derivadas de las disposiciones legales vigentes que regulan su actividad, las siguientes:</w:t>
      </w:r>
    </w:p>
    <w:p w14:paraId="7F7B2B7C"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Cumplir con el objeto contractual en condiciones de eficiencia, oportunidad y calidad.</w:t>
      </w:r>
    </w:p>
    <w:p w14:paraId="28939F4B" w14:textId="77777777" w:rsidR="00F80836" w:rsidRPr="000048D8" w:rsidRDefault="000048C3" w:rsidP="00F80836">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Obrar con lealtad y buena fe en las distintas etapas contractuales, evitando dilaciones y trabas</w:t>
      </w:r>
    </w:p>
    <w:p w14:paraId="1983F9F7" w14:textId="77777777" w:rsidR="00F80836" w:rsidRPr="000048D8" w:rsidRDefault="00F80836" w:rsidP="00F80836">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 xml:space="preserve">Dar a conocer a la entidad cualquier reclamación que directa o indirectamente pueda tener algún efecto sobre el objeto del Contrato o sobre sus obligaciones. </w:t>
      </w:r>
    </w:p>
    <w:p w14:paraId="3EBA28AC" w14:textId="189B5120" w:rsidR="000048C3" w:rsidRPr="000048D8" w:rsidRDefault="000048C3" w:rsidP="00F80836">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Responder en los plazos que APC COLOMBIA, establezca en cada caso, los requerimientos de aclaración o de información que le formule.</w:t>
      </w:r>
    </w:p>
    <w:p w14:paraId="06B72E65"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Cumplir cabalmente con sus obligaciones, frente al Sistema de Seguridad Social Integral y parafiscales (Cajas de Compensación Familiar, Sena e ICBF), por cuanto el cumplimiento de esta obligación es requisito indispensable para la realización de cualquier pago.</w:t>
      </w:r>
    </w:p>
    <w:p w14:paraId="3C7B9F59"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Constituir en debida forma y aportar a APC - COLOMBIA, dentro de los cinco (5) días hábiles siguientes a la suscripción del contrato, la Garantía Única y cancelar los pagos a que hubiere lugar.</w:t>
      </w:r>
    </w:p>
    <w:p w14:paraId="6D9CFE2F"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Guardar la confidencialidad de toda la información que le sea entregada y que se encuentre bajo su custodia o que por cualquier otra circunstancia deba conocer o manipular y responderá civil, penal y disciplinariamente por los perjuicios de su divulgación y/o utilización indebida que por sí o a través de un tercero se cause a la administración.</w:t>
      </w:r>
    </w:p>
    <w:p w14:paraId="3AD03DA5"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No acceder a peticiones o amenazas, de quienes actuando por fuera de la ley pretendan obligarlo a hacer u omitir algún acto o hecho, el CONTRATISTA deberá Informar de tal evento a APC - COLOMBIA y a las autoridades competentes para que se adopten las medidas necesarias.</w:t>
      </w:r>
    </w:p>
    <w:p w14:paraId="61D9C46C"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Presentar factura electrónica en caso de estar obligado de acuerdo a la normatividad vigente.</w:t>
      </w:r>
    </w:p>
    <w:p w14:paraId="7A514922"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lastRenderedPageBreak/>
        <w:t>Cumplir con las normas de salud y seguridad en el trabajo que se encuentren vigentes.</w:t>
      </w:r>
    </w:p>
    <w:p w14:paraId="1B6F9EC1"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 xml:space="preserve">Las demás que se requieran para la debida ejecución del contrato </w:t>
      </w:r>
    </w:p>
    <w:p w14:paraId="242A2044"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Cumplir con lo establecido en la guía de compras públicas sostenibles de Colombia Compra Eficiente</w:t>
      </w:r>
    </w:p>
    <w:p w14:paraId="7F24957C"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El contratista se obliga a cumplir con los lineamientos que en materia de seguridad de la información imparta APC Colombia.</w:t>
      </w:r>
    </w:p>
    <w:p w14:paraId="3987AC82"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Cumplir con las políticas de seguridad de la información de APC Colombia.</w:t>
      </w:r>
    </w:p>
    <w:p w14:paraId="24F1D7D0" w14:textId="77777777" w:rsidR="000048C3" w:rsidRPr="000048D8" w:rsidRDefault="000048C3" w:rsidP="0076118E">
      <w:pPr>
        <w:pStyle w:val="Prrafodelista"/>
        <w:numPr>
          <w:ilvl w:val="0"/>
          <w:numId w:val="17"/>
        </w:numPr>
        <w:spacing w:line="264" w:lineRule="auto"/>
        <w:ind w:left="284"/>
        <w:jc w:val="both"/>
        <w:rPr>
          <w:rFonts w:ascii="Arial Narrow" w:eastAsia="Times New Roman" w:hAnsi="Arial Narrow" w:cs="Arial"/>
          <w:sz w:val="22"/>
        </w:rPr>
      </w:pPr>
      <w:r w:rsidRPr="000048D8">
        <w:rPr>
          <w:rFonts w:ascii="Arial Narrow" w:eastAsia="Times New Roman" w:hAnsi="Arial Narrow" w:cs="Arial"/>
          <w:sz w:val="22"/>
        </w:rPr>
        <w:t xml:space="preserve">Cumplir con los requisitos legales relacionadas con la seguridad de la información (incluidos temas tecnología de la información). </w:t>
      </w:r>
    </w:p>
    <w:p w14:paraId="6CF0FF35" w14:textId="62B80198" w:rsidR="000048C3" w:rsidRPr="000048D8" w:rsidRDefault="000048C3" w:rsidP="00F80836">
      <w:pPr>
        <w:widowControl w:val="0"/>
        <w:spacing w:after="0" w:line="264" w:lineRule="auto"/>
        <w:ind w:right="51"/>
        <w:contextualSpacing/>
        <w:jc w:val="both"/>
        <w:rPr>
          <w:rFonts w:ascii="Arial Narrow" w:hAnsi="Arial Narrow" w:cs="Arial"/>
          <w:sz w:val="22"/>
        </w:rPr>
      </w:pPr>
      <w:r w:rsidRPr="000048D8">
        <w:rPr>
          <w:rFonts w:ascii="Arial Narrow" w:hAnsi="Arial Narrow" w:cs="Arial"/>
          <w:b/>
          <w:bCs/>
          <w:sz w:val="22"/>
        </w:rPr>
        <w:t>NOTA</w:t>
      </w:r>
      <w:r w:rsidRPr="000048D8">
        <w:rPr>
          <w:rFonts w:ascii="Arial Narrow" w:hAnsi="Arial Narrow" w:cs="Arial"/>
          <w:sz w:val="22"/>
        </w:rPr>
        <w:t xml:space="preserve">: Las anteriores obligaciones deben ser aceptadas expresamente por el proponente, suscribiendo el correspondiente </w:t>
      </w:r>
      <w:r w:rsidR="00FD7DAC" w:rsidRPr="000048D8">
        <w:rPr>
          <w:rFonts w:ascii="Arial Narrow" w:hAnsi="Arial Narrow" w:cs="Arial"/>
          <w:b/>
          <w:bCs/>
          <w:sz w:val="22"/>
        </w:rPr>
        <w:t>ANEXO TÉCNICO</w:t>
      </w:r>
      <w:bookmarkEnd w:id="42"/>
      <w:r w:rsidRPr="000048D8">
        <w:rPr>
          <w:rFonts w:ascii="Arial Narrow" w:hAnsi="Arial Narrow" w:cs="Arial"/>
          <w:b/>
          <w:bCs/>
          <w:sz w:val="22"/>
        </w:rPr>
        <w:t>.</w:t>
      </w:r>
    </w:p>
    <w:p w14:paraId="78C9694A" w14:textId="77777777" w:rsidR="002866CF" w:rsidRPr="000048D8" w:rsidRDefault="002866CF" w:rsidP="0076118E">
      <w:pPr>
        <w:widowControl w:val="0"/>
        <w:spacing w:after="0" w:line="264" w:lineRule="auto"/>
        <w:contextualSpacing/>
        <w:jc w:val="both"/>
        <w:rPr>
          <w:rFonts w:ascii="Arial Narrow" w:eastAsia="Liberation Serif" w:hAnsi="Arial Narrow" w:cs="Arial"/>
          <w:bCs/>
          <w:sz w:val="22"/>
          <w:lang w:eastAsia="es-CO"/>
        </w:rPr>
      </w:pPr>
    </w:p>
    <w:p w14:paraId="61D9478C" w14:textId="042EBEBF" w:rsidR="002866CF" w:rsidRPr="000048D8" w:rsidRDefault="002866CF">
      <w:pPr>
        <w:pStyle w:val="Ttulo3"/>
        <w:numPr>
          <w:ilvl w:val="1"/>
          <w:numId w:val="50"/>
        </w:numPr>
        <w:spacing w:line="264" w:lineRule="auto"/>
        <w:contextualSpacing/>
        <w:jc w:val="both"/>
        <w:rPr>
          <w:rFonts w:eastAsia="Arial"/>
        </w:rPr>
      </w:pPr>
      <w:bookmarkStart w:id="43" w:name="_Toc158811958"/>
      <w:bookmarkStart w:id="44" w:name="_Toc177554192"/>
      <w:bookmarkStart w:id="45" w:name="_Toc232494538"/>
      <w:r w:rsidRPr="000048D8">
        <w:rPr>
          <w:rFonts w:eastAsia="Arial" w:cs="Arial"/>
          <w:lang w:eastAsia="es-CO"/>
        </w:rPr>
        <w:t>Obligaciones específicas del contratista</w:t>
      </w:r>
      <w:r w:rsidRPr="000048D8">
        <w:rPr>
          <w:rFonts w:eastAsia="Arial"/>
        </w:rPr>
        <w:t>.</w:t>
      </w:r>
      <w:bookmarkEnd w:id="43"/>
      <w:bookmarkEnd w:id="44"/>
      <w:bookmarkEnd w:id="45"/>
    </w:p>
    <w:p w14:paraId="679AB5E0" w14:textId="77777777" w:rsidR="002866CF" w:rsidRPr="000048D8" w:rsidRDefault="002866CF" w:rsidP="0076118E">
      <w:pPr>
        <w:spacing w:line="264" w:lineRule="auto"/>
        <w:ind w:left="720"/>
        <w:contextualSpacing/>
        <w:jc w:val="both"/>
        <w:rPr>
          <w:rFonts w:ascii="Arial Narrow" w:hAnsi="Arial Narrow" w:cs="Arial"/>
          <w:sz w:val="22"/>
        </w:rPr>
      </w:pPr>
    </w:p>
    <w:p w14:paraId="64B04675" w14:textId="77777777" w:rsidR="000048C3" w:rsidRPr="000048D8" w:rsidRDefault="000048C3" w:rsidP="00FD7DAC">
      <w:pPr>
        <w:spacing w:line="264" w:lineRule="auto"/>
        <w:contextualSpacing/>
        <w:jc w:val="both"/>
        <w:rPr>
          <w:rFonts w:ascii="Arial Narrow" w:hAnsi="Arial Narrow" w:cs="Arial"/>
          <w:sz w:val="22"/>
        </w:rPr>
      </w:pPr>
      <w:r w:rsidRPr="000048D8">
        <w:rPr>
          <w:rFonts w:ascii="Arial Narrow" w:hAnsi="Arial Narrow" w:cs="Arial"/>
          <w:sz w:val="22"/>
        </w:rPr>
        <w:t>El contratista se compromete a cumplir con todas las obligaciones contractuales, entre otras las siguientes:</w:t>
      </w:r>
    </w:p>
    <w:p w14:paraId="598BDBE1" w14:textId="73A1C300" w:rsidR="000048C3" w:rsidRPr="000048D8" w:rsidRDefault="000048C3"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Entregar los ítems objeto de la contratación de acuerdo con las cantidades y las especificaciones técnicas requeridas en los estudios previos</w:t>
      </w:r>
      <w:r w:rsidR="00F25EF1" w:rsidRPr="000048D8">
        <w:rPr>
          <w:rFonts w:ascii="Arial Narrow" w:hAnsi="Arial Narrow" w:cs="Arial"/>
          <w:sz w:val="22"/>
        </w:rPr>
        <w:t xml:space="preserve"> y demás documentos del proceso.</w:t>
      </w:r>
    </w:p>
    <w:p w14:paraId="3ED27EF3" w14:textId="3E7A68D0" w:rsidR="00A14A5A" w:rsidRPr="000048D8" w:rsidRDefault="00B4141C" w:rsidP="00FD7DAC">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Realizar la instalación, configuración y puesta en funcionamiento de los repuestos en los equipos barreminas DOK-ING MV4, en las siguientes ubicaciones</w:t>
      </w:r>
      <w:r w:rsidR="000048C3" w:rsidRPr="000048D8">
        <w:rPr>
          <w:rFonts w:ascii="Arial Narrow" w:hAnsi="Arial Narrow" w:cs="Arial"/>
          <w:sz w:val="22"/>
        </w:rPr>
        <w:t>:</w:t>
      </w:r>
    </w:p>
    <w:tbl>
      <w:tblPr>
        <w:tblW w:w="896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315"/>
        <w:gridCol w:w="2931"/>
        <w:gridCol w:w="4148"/>
      </w:tblGrid>
      <w:tr w:rsidR="00EA090B" w:rsidRPr="000048D8" w14:paraId="6BF578A0" w14:textId="77777777" w:rsidTr="00EA090B">
        <w:trPr>
          <w:trHeight w:val="209"/>
          <w:tblHeader/>
        </w:trPr>
        <w:tc>
          <w:tcPr>
            <w:tcW w:w="1574" w:type="dxa"/>
            <w:shd w:val="clear" w:color="auto" w:fill="D9D9D9" w:themeFill="background1" w:themeFillShade="D9"/>
            <w:vAlign w:val="center"/>
          </w:tcPr>
          <w:p w14:paraId="251D4C8C" w14:textId="77777777"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SERIE DEL EQUIPO</w:t>
            </w:r>
          </w:p>
        </w:tc>
        <w:tc>
          <w:tcPr>
            <w:tcW w:w="315" w:type="dxa"/>
          </w:tcPr>
          <w:p w14:paraId="3BBA24D0" w14:textId="77777777" w:rsidR="00EA090B" w:rsidRPr="000048D8" w:rsidRDefault="00EA090B" w:rsidP="0076118E">
            <w:pPr>
              <w:tabs>
                <w:tab w:val="left" w:pos="1995"/>
              </w:tabs>
              <w:spacing w:line="264" w:lineRule="auto"/>
              <w:contextualSpacing/>
              <w:jc w:val="both"/>
              <w:rPr>
                <w:rFonts w:ascii="Arial Narrow" w:hAnsi="Arial Narrow" w:cs="Arial"/>
                <w:sz w:val="22"/>
              </w:rPr>
            </w:pPr>
          </w:p>
        </w:tc>
        <w:tc>
          <w:tcPr>
            <w:tcW w:w="2931" w:type="dxa"/>
            <w:shd w:val="clear" w:color="auto" w:fill="D9D9D9" w:themeFill="background1" w:themeFillShade="D9"/>
            <w:vAlign w:val="center"/>
          </w:tcPr>
          <w:p w14:paraId="700E5D5D" w14:textId="72943B76"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LUGAR</w:t>
            </w:r>
          </w:p>
        </w:tc>
        <w:tc>
          <w:tcPr>
            <w:tcW w:w="4148" w:type="dxa"/>
            <w:shd w:val="clear" w:color="auto" w:fill="D9D9D9" w:themeFill="background1" w:themeFillShade="D9"/>
            <w:vAlign w:val="center"/>
          </w:tcPr>
          <w:p w14:paraId="7220B610" w14:textId="77777777"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MUNICIPIO – DPTO.</w:t>
            </w:r>
          </w:p>
        </w:tc>
      </w:tr>
      <w:tr w:rsidR="00EA090B" w:rsidRPr="000048D8" w14:paraId="70758C1E" w14:textId="77777777" w:rsidTr="00EA090B">
        <w:trPr>
          <w:trHeight w:val="174"/>
        </w:trPr>
        <w:tc>
          <w:tcPr>
            <w:tcW w:w="1574" w:type="dxa"/>
            <w:vAlign w:val="center"/>
          </w:tcPr>
          <w:p w14:paraId="432172DC" w14:textId="77777777"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S/N 163</w:t>
            </w:r>
          </w:p>
        </w:tc>
        <w:tc>
          <w:tcPr>
            <w:tcW w:w="315" w:type="dxa"/>
          </w:tcPr>
          <w:p w14:paraId="315B8D0A" w14:textId="77777777" w:rsidR="00EA090B" w:rsidRPr="000048D8" w:rsidRDefault="00EA090B" w:rsidP="0076118E">
            <w:pPr>
              <w:tabs>
                <w:tab w:val="left" w:pos="1995"/>
              </w:tabs>
              <w:spacing w:line="264" w:lineRule="auto"/>
              <w:contextualSpacing/>
              <w:jc w:val="both"/>
              <w:rPr>
                <w:rFonts w:ascii="Arial Narrow" w:hAnsi="Arial Narrow" w:cs="Arial"/>
                <w:sz w:val="22"/>
              </w:rPr>
            </w:pPr>
          </w:p>
        </w:tc>
        <w:tc>
          <w:tcPr>
            <w:tcW w:w="2931" w:type="dxa"/>
            <w:vAlign w:val="center"/>
          </w:tcPr>
          <w:p w14:paraId="75402894" w14:textId="6F231EA5"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Fuerte Militar de Tolemaida</w:t>
            </w:r>
          </w:p>
        </w:tc>
        <w:tc>
          <w:tcPr>
            <w:tcW w:w="4148" w:type="dxa"/>
            <w:vAlign w:val="center"/>
          </w:tcPr>
          <w:p w14:paraId="39619A9F" w14:textId="77777777"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Tolemaida- Nilo Cundinamarca</w:t>
            </w:r>
          </w:p>
        </w:tc>
      </w:tr>
      <w:tr w:rsidR="00EA090B" w:rsidRPr="000048D8" w14:paraId="1504A945" w14:textId="77777777" w:rsidTr="00EA090B">
        <w:trPr>
          <w:trHeight w:val="174"/>
        </w:trPr>
        <w:tc>
          <w:tcPr>
            <w:tcW w:w="1574" w:type="dxa"/>
            <w:vAlign w:val="center"/>
          </w:tcPr>
          <w:p w14:paraId="688D4A3D" w14:textId="77777777"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S/N 164</w:t>
            </w:r>
          </w:p>
        </w:tc>
        <w:tc>
          <w:tcPr>
            <w:tcW w:w="315" w:type="dxa"/>
          </w:tcPr>
          <w:p w14:paraId="187820CF" w14:textId="77777777" w:rsidR="00EA090B" w:rsidRPr="000048D8" w:rsidRDefault="00EA090B" w:rsidP="0076118E">
            <w:pPr>
              <w:tabs>
                <w:tab w:val="left" w:pos="1995"/>
              </w:tabs>
              <w:spacing w:line="264" w:lineRule="auto"/>
              <w:contextualSpacing/>
              <w:jc w:val="both"/>
              <w:rPr>
                <w:rFonts w:ascii="Arial Narrow" w:hAnsi="Arial Narrow" w:cs="Arial"/>
                <w:sz w:val="22"/>
              </w:rPr>
            </w:pPr>
          </w:p>
        </w:tc>
        <w:tc>
          <w:tcPr>
            <w:tcW w:w="2931" w:type="dxa"/>
            <w:vAlign w:val="center"/>
          </w:tcPr>
          <w:p w14:paraId="0F66035E" w14:textId="203E7E18"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Fuerte Militar de Tolemaida</w:t>
            </w:r>
          </w:p>
        </w:tc>
        <w:tc>
          <w:tcPr>
            <w:tcW w:w="4148" w:type="dxa"/>
            <w:vAlign w:val="center"/>
          </w:tcPr>
          <w:p w14:paraId="579BF4A1" w14:textId="77777777" w:rsidR="00EA090B" w:rsidRPr="000048D8" w:rsidRDefault="00EA090B" w:rsidP="0076118E">
            <w:pPr>
              <w:tabs>
                <w:tab w:val="left" w:pos="1995"/>
              </w:tabs>
              <w:spacing w:line="264" w:lineRule="auto"/>
              <w:contextualSpacing/>
              <w:jc w:val="both"/>
              <w:rPr>
                <w:rFonts w:ascii="Arial Narrow" w:hAnsi="Arial Narrow" w:cs="Arial"/>
                <w:sz w:val="22"/>
              </w:rPr>
            </w:pPr>
            <w:r w:rsidRPr="000048D8">
              <w:rPr>
                <w:rFonts w:ascii="Arial Narrow" w:hAnsi="Arial Narrow" w:cs="Arial"/>
                <w:sz w:val="22"/>
              </w:rPr>
              <w:t>Tolemaida- Nilo Cundinamarca</w:t>
            </w:r>
          </w:p>
        </w:tc>
      </w:tr>
    </w:tbl>
    <w:p w14:paraId="682D44DD" w14:textId="5CE23364" w:rsidR="000048C3" w:rsidRPr="000048D8" w:rsidRDefault="00B4141C"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Presentar al supervisor del contrato, dentro de los cinco (5) días hábiles siguientes al perfeccionamiento del contrato, el cronograma detallado de instalación y puesta en funcionamiento de los repuestos</w:t>
      </w:r>
      <w:r w:rsidRPr="000048D8">
        <w:t>.</w:t>
      </w:r>
    </w:p>
    <w:p w14:paraId="2BB7B0EC" w14:textId="062FA84A" w:rsidR="000048C3" w:rsidRPr="000048D8" w:rsidRDefault="004F4606"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A</w:t>
      </w:r>
      <w:r w:rsidR="000048C3" w:rsidRPr="000048D8">
        <w:rPr>
          <w:rFonts w:ascii="Arial Narrow" w:hAnsi="Arial Narrow" w:cs="Arial"/>
          <w:sz w:val="22"/>
        </w:rPr>
        <w:t>nexar certificación de declaración de importación y certificado de origen de los bienes adquiridos</w:t>
      </w:r>
      <w:r w:rsidR="00B4141C" w:rsidRPr="000048D8">
        <w:t xml:space="preserve"> </w:t>
      </w:r>
      <w:r w:rsidR="00B4141C" w:rsidRPr="000048D8">
        <w:rPr>
          <w:rFonts w:ascii="Arial Narrow" w:hAnsi="Arial Narrow" w:cs="Arial"/>
          <w:sz w:val="22"/>
        </w:rPr>
        <w:t>cuando aplique por tratarse de bienes de procedencia extranjera</w:t>
      </w:r>
    </w:p>
    <w:p w14:paraId="2582D44C" w14:textId="5DF0AC84" w:rsidR="004F4606" w:rsidRPr="000048D8" w:rsidRDefault="004F4606" w:rsidP="0076118E">
      <w:pPr>
        <w:pStyle w:val="Prrafodelista"/>
        <w:widowControl w:val="0"/>
        <w:numPr>
          <w:ilvl w:val="0"/>
          <w:numId w:val="9"/>
        </w:numPr>
        <w:spacing w:after="0" w:line="264" w:lineRule="auto"/>
        <w:ind w:right="51"/>
        <w:jc w:val="both"/>
        <w:rPr>
          <w:rFonts w:ascii="Arial Narrow" w:hAnsi="Arial Narrow" w:cstheme="minorHAnsi"/>
          <w:sz w:val="22"/>
        </w:rPr>
      </w:pPr>
      <w:r w:rsidRPr="000048D8">
        <w:rPr>
          <w:rFonts w:ascii="Arial Narrow" w:hAnsi="Arial Narrow" w:cstheme="minorHAnsi"/>
          <w:sz w:val="22"/>
        </w:rPr>
        <w:t>Cumplir con las características técnicas, plazos de entrega y demás condiciones establecidas en los estudios previos, pliego de condiciones</w:t>
      </w:r>
      <w:r w:rsidR="000762EA" w:rsidRPr="000048D8">
        <w:rPr>
          <w:rFonts w:ascii="Arial Narrow" w:hAnsi="Arial Narrow" w:cstheme="minorHAnsi"/>
          <w:sz w:val="22"/>
        </w:rPr>
        <w:t xml:space="preserve"> y oferta presentada, los cuales hacen parte integral del contrato.</w:t>
      </w:r>
    </w:p>
    <w:p w14:paraId="6098CB00" w14:textId="4130FFB3" w:rsidR="000048C3" w:rsidRPr="000048D8" w:rsidRDefault="000762EA"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theme="minorHAnsi"/>
          <w:sz w:val="22"/>
        </w:rPr>
        <w:t>Certificar que los bienes suministrados son nuevos, originales y no remanufacturados, de conformidad con el catálogo de repuestos del fabricante DOK-ING MV4 (Revisión 6)</w:t>
      </w:r>
      <w:r w:rsidR="00BC6136" w:rsidRPr="000048D8">
        <w:rPr>
          <w:rFonts w:ascii="Arial Narrow" w:hAnsi="Arial Narrow" w:cstheme="minorHAnsi"/>
          <w:sz w:val="22"/>
        </w:rPr>
        <w:t xml:space="preserve"> y entregar los elementos en sus empaques originales de fábrica, con etiquetas, rótulos íntegros y legibles, e incluir las instrucciones de uso y manejo cuando aplique</w:t>
      </w:r>
      <w:r w:rsidR="00BC6136" w:rsidRPr="000048D8" w:rsidDel="000762EA">
        <w:rPr>
          <w:rFonts w:ascii="Arial Narrow" w:hAnsi="Arial Narrow" w:cs="Arial"/>
          <w:sz w:val="22"/>
        </w:rPr>
        <w:t xml:space="preserve"> </w:t>
      </w:r>
    </w:p>
    <w:p w14:paraId="60B0A533" w14:textId="77777777" w:rsidR="000048C3" w:rsidRPr="000048D8" w:rsidRDefault="000048C3"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En caso de que los bienes o algunas de sus partes resulten con defectos de fabricación, posterior al recibo a satisfacción por parte del supervisor, el contratista deberá hacer la reposición con las mismas características y calidad exigidas en el proceso, pero en ningún caso inferior, en un plazo máximo de quince (15) días calendario, sin lugar a que ello indique costos adicionales para la entidad contratante. Dicha actividad se realizará previa coordinación con el supervisor.</w:t>
      </w:r>
    </w:p>
    <w:p w14:paraId="73BE8C70" w14:textId="764557AC" w:rsidR="000048C3" w:rsidRPr="000048D8" w:rsidRDefault="00BC6136"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 xml:space="preserve">Cumplir con las demás obligaciones contenidas en la ley, los estudios previos, el pliego de condiciones y la oferta </w:t>
      </w:r>
      <w:r w:rsidRPr="000048D8">
        <w:rPr>
          <w:rFonts w:ascii="Arial Narrow" w:hAnsi="Arial Narrow" w:cs="Arial"/>
          <w:sz w:val="22"/>
        </w:rPr>
        <w:lastRenderedPageBreak/>
        <w:t>presentada, los cuales hacen parte integral del contrato.</w:t>
      </w:r>
    </w:p>
    <w:p w14:paraId="701E88A4" w14:textId="77777777" w:rsidR="000048C3" w:rsidRPr="000048D8" w:rsidRDefault="000048C3"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Mantener y garantizar el precio de los bienes objeto del contrato durante toda su ejecución.</w:t>
      </w:r>
    </w:p>
    <w:p w14:paraId="5E6CE167" w14:textId="77777777" w:rsidR="000048C3" w:rsidRPr="000048D8" w:rsidRDefault="000048C3"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Informar a tiempo al supervisor del contrato cualquier eventualidad que dificulte el cumplimiento del mismo.</w:t>
      </w:r>
    </w:p>
    <w:p w14:paraId="121026EE" w14:textId="77777777" w:rsidR="000048C3" w:rsidRPr="000048D8" w:rsidRDefault="000048C3"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Garantizar que remplazará los bienes que resulten defectuosos, sin costo adicional para la entidad.</w:t>
      </w:r>
    </w:p>
    <w:p w14:paraId="10B22B44" w14:textId="77777777" w:rsidR="000048C3" w:rsidRPr="000048D8" w:rsidRDefault="000048C3" w:rsidP="0076118E">
      <w:pPr>
        <w:pStyle w:val="Prrafodelista"/>
        <w:widowControl w:val="0"/>
        <w:numPr>
          <w:ilvl w:val="0"/>
          <w:numId w:val="9"/>
        </w:numPr>
        <w:spacing w:after="0" w:line="264" w:lineRule="auto"/>
        <w:ind w:right="51"/>
        <w:jc w:val="both"/>
        <w:rPr>
          <w:rFonts w:ascii="Arial Narrow" w:hAnsi="Arial Narrow" w:cs="Arial"/>
          <w:sz w:val="22"/>
        </w:rPr>
      </w:pPr>
      <w:r w:rsidRPr="000048D8">
        <w:rPr>
          <w:rFonts w:ascii="Arial Narrow" w:hAnsi="Arial Narrow" w:cs="Arial"/>
          <w:sz w:val="22"/>
        </w:rPr>
        <w:t>Cumplir con las condiciones establecidas en la ley, los estudios previos y el pliego de condiciones definitivo.</w:t>
      </w:r>
    </w:p>
    <w:p w14:paraId="1E328907" w14:textId="77777777" w:rsidR="000048C3" w:rsidRPr="000048D8" w:rsidRDefault="000048C3" w:rsidP="0076118E">
      <w:pPr>
        <w:pStyle w:val="Prrafodelista"/>
        <w:numPr>
          <w:ilvl w:val="0"/>
          <w:numId w:val="9"/>
        </w:numPr>
        <w:spacing w:after="0" w:line="264" w:lineRule="auto"/>
        <w:jc w:val="both"/>
        <w:rPr>
          <w:rFonts w:ascii="Arial Narrow" w:eastAsia="Arial Narrow" w:hAnsi="Arial Narrow" w:cs="Arial"/>
          <w:sz w:val="22"/>
        </w:rPr>
      </w:pPr>
      <w:r w:rsidRPr="000048D8">
        <w:rPr>
          <w:rFonts w:ascii="Arial Narrow" w:eastAsia="Arial Narrow" w:hAnsi="Arial Narrow" w:cs="Arial"/>
          <w:sz w:val="22"/>
        </w:rPr>
        <w:t>Entregar los elementos en los empaques originales de fábrica, con las etiquetas o rótulos íntegros, perfectamente legibles y con las instrucciones de uso y manejo en los bienes que aplique.</w:t>
      </w:r>
    </w:p>
    <w:p w14:paraId="13BF834C" w14:textId="77777777" w:rsidR="000048C3" w:rsidRPr="000048D8" w:rsidRDefault="000048C3" w:rsidP="0076118E">
      <w:pPr>
        <w:pStyle w:val="Prrafodelista"/>
        <w:numPr>
          <w:ilvl w:val="0"/>
          <w:numId w:val="9"/>
        </w:numPr>
        <w:spacing w:after="0" w:line="264" w:lineRule="auto"/>
        <w:jc w:val="both"/>
        <w:rPr>
          <w:rFonts w:ascii="Arial Narrow" w:eastAsia="Arial Narrow" w:hAnsi="Arial Narrow" w:cs="Arial"/>
          <w:sz w:val="22"/>
        </w:rPr>
      </w:pPr>
      <w:r w:rsidRPr="000048D8">
        <w:rPr>
          <w:rFonts w:ascii="Arial Narrow" w:eastAsia="Times New Roman" w:hAnsi="Arial Narrow" w:cs="Arial"/>
          <w:sz w:val="22"/>
        </w:rPr>
        <w:t>Reemplazar a sus expensas y a entera satisfacción</w:t>
      </w:r>
      <w:r w:rsidRPr="000048D8">
        <w:rPr>
          <w:rFonts w:ascii="Arial Narrow" w:eastAsia="Arial Narrow" w:hAnsi="Arial Narrow" w:cs="Arial"/>
          <w:sz w:val="22"/>
        </w:rPr>
        <w:t xml:space="preserve"> dentro de las cuarenta y ocho (48) horas siguientes, aquellos elementos que sean rechazados por no reunir las características, especificaciones y demás requisitos exigidos, siendo responsabilidad del contratista el reemplazo de los elementos rechazados, sin costo alguno para el Agencia Presidencial de Cooperación Internacional de Colombia, APC COLOMBIA, sin perjuicio de las sanciones a que hubiere lugar, previo el debido proceso.</w:t>
      </w:r>
    </w:p>
    <w:p w14:paraId="04B12D5A" w14:textId="0341C424" w:rsidR="006C114A" w:rsidRPr="000048D8" w:rsidRDefault="006C114A" w:rsidP="0076118E">
      <w:pPr>
        <w:pStyle w:val="Prrafodelista"/>
        <w:numPr>
          <w:ilvl w:val="0"/>
          <w:numId w:val="9"/>
        </w:numPr>
        <w:spacing w:after="0" w:line="264" w:lineRule="auto"/>
        <w:jc w:val="both"/>
        <w:rPr>
          <w:rFonts w:ascii="Arial Narrow" w:eastAsia="Arial Narrow" w:hAnsi="Arial Narrow" w:cs="Arial"/>
          <w:sz w:val="22"/>
        </w:rPr>
      </w:pPr>
      <w:r w:rsidRPr="000048D8">
        <w:rPr>
          <w:rFonts w:ascii="Arial Narrow" w:eastAsia="Arial Narrow" w:hAnsi="Arial Narrow" w:cs="Arial"/>
          <w:sz w:val="22"/>
        </w:rPr>
        <w:t>Remitir y mantener actualizada la documentación requerida por la entidad durante la ejecución del contrato, incluyendo la solicitada por el supervisor</w:t>
      </w:r>
    </w:p>
    <w:p w14:paraId="50E1914B" w14:textId="7AE0BCD1" w:rsidR="000048C3" w:rsidRPr="000048D8" w:rsidRDefault="000048C3" w:rsidP="0076118E">
      <w:pPr>
        <w:pStyle w:val="Prrafodelista"/>
        <w:widowControl w:val="0"/>
        <w:numPr>
          <w:ilvl w:val="0"/>
          <w:numId w:val="9"/>
        </w:numPr>
        <w:spacing w:after="0" w:line="264" w:lineRule="auto"/>
        <w:jc w:val="both"/>
        <w:rPr>
          <w:rFonts w:ascii="Arial Narrow" w:hAnsi="Arial Narrow" w:cs="Arial"/>
          <w:sz w:val="22"/>
        </w:rPr>
      </w:pPr>
      <w:r w:rsidRPr="000048D8">
        <w:rPr>
          <w:rFonts w:ascii="Arial Narrow" w:hAnsi="Arial Narrow" w:cs="Arial"/>
          <w:sz w:val="22"/>
        </w:rPr>
        <w:t>Cargar en la plataforma SECOP II todos los documentos requeridos por la entidad, debidamente firmados por el representante legal</w:t>
      </w:r>
      <w:r w:rsidR="006C114A" w:rsidRPr="000048D8">
        <w:rPr>
          <w:rFonts w:ascii="Arial Narrow" w:hAnsi="Arial Narrow" w:cs="Arial"/>
          <w:sz w:val="22"/>
        </w:rPr>
        <w:t xml:space="preserve"> dentro de los términos establecidos para tal fin</w:t>
      </w:r>
      <w:proofErr w:type="gramStart"/>
      <w:r w:rsidR="006C114A" w:rsidRPr="000048D8">
        <w:rPr>
          <w:rFonts w:ascii="Arial Narrow" w:hAnsi="Arial Narrow" w:cs="Arial"/>
          <w:sz w:val="22"/>
        </w:rPr>
        <w:t>.</w:t>
      </w:r>
      <w:r w:rsidRPr="000048D8">
        <w:rPr>
          <w:rFonts w:ascii="Arial Narrow" w:hAnsi="Arial Narrow" w:cs="Arial"/>
          <w:sz w:val="22"/>
        </w:rPr>
        <w:t xml:space="preserve"> </w:t>
      </w:r>
      <w:r w:rsidR="004F4606" w:rsidRPr="000048D8">
        <w:rPr>
          <w:rFonts w:ascii="Arial Narrow" w:hAnsi="Arial Narrow" w:cs="Arial"/>
          <w:sz w:val="22"/>
        </w:rPr>
        <w:t>.</w:t>
      </w:r>
      <w:proofErr w:type="gramEnd"/>
    </w:p>
    <w:p w14:paraId="7D03FBAF" w14:textId="77777777" w:rsidR="004F4606" w:rsidRPr="000048D8" w:rsidRDefault="004F4606" w:rsidP="0076118E">
      <w:pPr>
        <w:pStyle w:val="Prrafodelista"/>
        <w:widowControl w:val="0"/>
        <w:spacing w:after="0" w:line="264" w:lineRule="auto"/>
        <w:jc w:val="both"/>
        <w:rPr>
          <w:rFonts w:ascii="Arial Narrow" w:hAnsi="Arial Narrow" w:cs="Arial"/>
          <w:sz w:val="22"/>
        </w:rPr>
      </w:pPr>
    </w:p>
    <w:p w14:paraId="252899DB" w14:textId="4F892E47" w:rsidR="002866CF" w:rsidRPr="000048D8" w:rsidRDefault="000048C3" w:rsidP="00FD7DAC">
      <w:pPr>
        <w:spacing w:line="264" w:lineRule="auto"/>
        <w:contextualSpacing/>
        <w:jc w:val="both"/>
        <w:rPr>
          <w:rFonts w:ascii="Arial Narrow" w:eastAsia="Arial Narrow" w:hAnsi="Arial Narrow" w:cs="Arial"/>
          <w:sz w:val="22"/>
        </w:rPr>
      </w:pPr>
      <w:r w:rsidRPr="000048D8">
        <w:rPr>
          <w:rFonts w:ascii="Arial Narrow" w:eastAsia="Arial Narrow" w:hAnsi="Arial Narrow" w:cs="Arial"/>
          <w:b/>
          <w:bCs/>
          <w:sz w:val="22"/>
        </w:rPr>
        <w:t>NOTA:</w:t>
      </w:r>
      <w:r w:rsidRPr="000048D8">
        <w:rPr>
          <w:rFonts w:ascii="Arial Narrow" w:eastAsia="Arial Narrow" w:hAnsi="Arial Narrow" w:cs="Arial"/>
          <w:sz w:val="22"/>
        </w:rPr>
        <w:t xml:space="preserve"> Las anteriores obligaciones deben ser aceptadas expresamente por el proponente, suscribiendo el correspondiente </w:t>
      </w:r>
      <w:r w:rsidR="00FD7DAC" w:rsidRPr="000048D8">
        <w:rPr>
          <w:rFonts w:ascii="Arial Narrow" w:eastAsia="Arial Narrow" w:hAnsi="Arial Narrow" w:cs="Arial"/>
          <w:b/>
          <w:bCs/>
          <w:sz w:val="22"/>
        </w:rPr>
        <w:t>ANEXO TÉCNICO.</w:t>
      </w:r>
      <w:r w:rsidR="00FD7DAC" w:rsidRPr="000048D8">
        <w:rPr>
          <w:rFonts w:ascii="Arial Narrow" w:eastAsia="Arial Narrow" w:hAnsi="Arial Narrow" w:cs="Arial"/>
          <w:sz w:val="22"/>
        </w:rPr>
        <w:t xml:space="preserve"> </w:t>
      </w:r>
    </w:p>
    <w:p w14:paraId="21A31D42" w14:textId="19D7AFFB" w:rsidR="002866CF" w:rsidRPr="000048D8" w:rsidRDefault="002866CF">
      <w:pPr>
        <w:pStyle w:val="Ttulo2"/>
        <w:numPr>
          <w:ilvl w:val="0"/>
          <w:numId w:val="50"/>
        </w:numPr>
        <w:spacing w:line="264" w:lineRule="auto"/>
        <w:contextualSpacing/>
        <w:jc w:val="both"/>
        <w:rPr>
          <w:rFonts w:ascii="Arial Narrow" w:hAnsi="Arial Narrow"/>
          <w:color w:val="auto"/>
          <w:sz w:val="22"/>
        </w:rPr>
      </w:pPr>
      <w:bookmarkStart w:id="46" w:name="_Toc129192715"/>
      <w:bookmarkStart w:id="47" w:name="_Toc232494539"/>
      <w:r w:rsidRPr="000048D8">
        <w:rPr>
          <w:rFonts w:ascii="Arial Narrow" w:hAnsi="Arial Narrow"/>
          <w:color w:val="auto"/>
          <w:sz w:val="22"/>
        </w:rPr>
        <w:t>OBLIGACIONES DE LA APC COLOMBIA</w:t>
      </w:r>
      <w:bookmarkEnd w:id="46"/>
      <w:bookmarkEnd w:id="47"/>
    </w:p>
    <w:p w14:paraId="09A63762" w14:textId="77777777" w:rsidR="002866CF" w:rsidRPr="000048D8" w:rsidRDefault="002866CF" w:rsidP="0076118E">
      <w:pPr>
        <w:spacing w:line="264" w:lineRule="auto"/>
        <w:contextualSpacing/>
        <w:jc w:val="both"/>
        <w:rPr>
          <w:rFonts w:ascii="Arial Narrow" w:hAnsi="Arial Narrow"/>
          <w:sz w:val="22"/>
          <w:lang w:eastAsia="es-CO"/>
        </w:rPr>
      </w:pPr>
    </w:p>
    <w:p w14:paraId="48A76C3D" w14:textId="16F0B164" w:rsidR="002866CF" w:rsidRPr="000048D8" w:rsidRDefault="002866CF" w:rsidP="0076118E">
      <w:pPr>
        <w:widowControl w:val="0"/>
        <w:suppressAutoHyphens/>
        <w:autoSpaceDN w:val="0"/>
        <w:spacing w:after="0" w:line="264" w:lineRule="auto"/>
        <w:contextualSpacing/>
        <w:jc w:val="both"/>
        <w:textAlignment w:val="baseline"/>
        <w:rPr>
          <w:rFonts w:ascii="Arial Narrow" w:eastAsia="Arial Narrow" w:hAnsi="Arial Narrow" w:cs="Arial"/>
          <w:sz w:val="22"/>
        </w:rPr>
      </w:pPr>
      <w:bookmarkStart w:id="48" w:name="_26in1rg" w:colFirst="0" w:colLast="0"/>
      <w:bookmarkEnd w:id="48"/>
      <w:r w:rsidRPr="000048D8">
        <w:rPr>
          <w:rFonts w:ascii="Arial Narrow" w:eastAsia="Arial Narrow" w:hAnsi="Arial Narrow" w:cs="Arial"/>
          <w:sz w:val="22"/>
        </w:rPr>
        <w:t>Además de las obligaciones y derechos contemplados en el artículo 4º de la Ley 80 de 1993 y demás normas concordantes, APC - Colombia se obliga especialmente a:</w:t>
      </w:r>
    </w:p>
    <w:p w14:paraId="2AD20978" w14:textId="77777777" w:rsidR="00EE65C3" w:rsidRPr="000048D8" w:rsidRDefault="00EE65C3" w:rsidP="0076118E">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59F03E7E" w14:textId="77777777" w:rsidR="002866CF" w:rsidRPr="000048D8" w:rsidRDefault="002866CF" w:rsidP="0076118E">
      <w:pPr>
        <w:pStyle w:val="Prrafodelista"/>
        <w:numPr>
          <w:ilvl w:val="0"/>
          <w:numId w:val="6"/>
        </w:numPr>
        <w:spacing w:line="264" w:lineRule="auto"/>
        <w:jc w:val="both"/>
        <w:rPr>
          <w:rFonts w:ascii="Arial Narrow" w:eastAsia="Arial Narrow" w:hAnsi="Arial Narrow" w:cs="Arial"/>
          <w:sz w:val="22"/>
        </w:rPr>
      </w:pPr>
      <w:r w:rsidRPr="000048D8">
        <w:rPr>
          <w:rFonts w:ascii="Arial Narrow" w:eastAsia="Arial Narrow" w:hAnsi="Arial Narrow" w:cs="Arial"/>
          <w:sz w:val="22"/>
        </w:rPr>
        <w:t>Garantizar la apropiación de los recursos económicos para la realizar los pagos del contrato.</w:t>
      </w:r>
    </w:p>
    <w:p w14:paraId="709A5BE9" w14:textId="77777777" w:rsidR="002866CF" w:rsidRPr="000048D8" w:rsidRDefault="002866CF" w:rsidP="0076118E">
      <w:pPr>
        <w:pStyle w:val="Prrafodelista"/>
        <w:numPr>
          <w:ilvl w:val="0"/>
          <w:numId w:val="6"/>
        </w:numPr>
        <w:spacing w:line="264" w:lineRule="auto"/>
        <w:jc w:val="both"/>
        <w:rPr>
          <w:rFonts w:ascii="Arial Narrow" w:hAnsi="Arial Narrow" w:cs="Arial"/>
          <w:sz w:val="22"/>
        </w:rPr>
      </w:pPr>
      <w:r w:rsidRPr="000048D8">
        <w:rPr>
          <w:rFonts w:ascii="Arial Narrow" w:hAnsi="Arial Narrow" w:cs="Arial"/>
          <w:sz w:val="22"/>
        </w:rPr>
        <w:t xml:space="preserve">Suministrar al contratista la información necesaria para cumplir el objeto contractual. </w:t>
      </w:r>
    </w:p>
    <w:p w14:paraId="6CC4E850" w14:textId="77777777" w:rsidR="002866CF" w:rsidRPr="000048D8" w:rsidRDefault="002866CF" w:rsidP="0076118E">
      <w:pPr>
        <w:pStyle w:val="Prrafodelista"/>
        <w:numPr>
          <w:ilvl w:val="0"/>
          <w:numId w:val="6"/>
        </w:numPr>
        <w:spacing w:line="264" w:lineRule="auto"/>
        <w:jc w:val="both"/>
        <w:rPr>
          <w:rFonts w:ascii="Arial Narrow" w:eastAsia="Arial Narrow" w:hAnsi="Arial Narrow" w:cs="Arial"/>
          <w:sz w:val="22"/>
        </w:rPr>
      </w:pPr>
      <w:r w:rsidRPr="000048D8">
        <w:rPr>
          <w:rFonts w:ascii="Arial Narrow" w:eastAsia="Arial Narrow" w:hAnsi="Arial Narrow" w:cs="Arial"/>
          <w:sz w:val="22"/>
        </w:rPr>
        <w:t>Realizar acompañamiento permanente en el desarrollo del contrato, a través de la Brigada de Ingenieros de Desminado Humanitario.</w:t>
      </w:r>
    </w:p>
    <w:p w14:paraId="027F02CA" w14:textId="7DAB2604" w:rsidR="002866CF" w:rsidRPr="000048D8" w:rsidRDefault="002866CF" w:rsidP="00032D18">
      <w:pPr>
        <w:pStyle w:val="Prrafodelista"/>
        <w:numPr>
          <w:ilvl w:val="0"/>
          <w:numId w:val="6"/>
        </w:numPr>
        <w:spacing w:after="0" w:line="264" w:lineRule="auto"/>
        <w:jc w:val="both"/>
        <w:rPr>
          <w:rFonts w:ascii="Arial Narrow" w:hAnsi="Arial Narrow" w:cs="Arial"/>
          <w:sz w:val="22"/>
          <w:lang w:eastAsia="es-CO"/>
        </w:rPr>
      </w:pPr>
      <w:r w:rsidRPr="000048D8">
        <w:rPr>
          <w:rFonts w:ascii="Arial Narrow" w:eastAsia="Arial Narrow" w:hAnsi="Arial Narrow" w:cs="Arial"/>
          <w:sz w:val="22"/>
        </w:rPr>
        <w:t>Pagar el valor del contrato al contratista, en la forma y términos pactados, previa certificación de cumplimiento suscrita por el supervisor del mismo.</w:t>
      </w:r>
    </w:p>
    <w:p w14:paraId="6FFB4ABD" w14:textId="77777777" w:rsidR="00E30444" w:rsidRPr="000048D8" w:rsidRDefault="00E30444" w:rsidP="00E30444">
      <w:pPr>
        <w:pStyle w:val="Prrafodelista"/>
        <w:spacing w:after="0" w:line="264" w:lineRule="auto"/>
        <w:jc w:val="both"/>
        <w:rPr>
          <w:rFonts w:ascii="Arial Narrow" w:hAnsi="Arial Narrow" w:cs="Arial"/>
          <w:sz w:val="22"/>
          <w:lang w:eastAsia="es-CO"/>
        </w:rPr>
      </w:pPr>
    </w:p>
    <w:p w14:paraId="0C44B67A" w14:textId="77777777" w:rsidR="00EE65C3" w:rsidRPr="000048D8" w:rsidRDefault="00284BC6" w:rsidP="00EE65C3">
      <w:pPr>
        <w:pStyle w:val="Ttulo2"/>
        <w:numPr>
          <w:ilvl w:val="0"/>
          <w:numId w:val="50"/>
        </w:numPr>
        <w:spacing w:line="264" w:lineRule="auto"/>
        <w:contextualSpacing/>
        <w:jc w:val="both"/>
        <w:rPr>
          <w:rFonts w:ascii="Arial Narrow" w:hAnsi="Arial Narrow"/>
          <w:color w:val="auto"/>
          <w:sz w:val="22"/>
        </w:rPr>
      </w:pPr>
      <w:bookmarkStart w:id="49" w:name="_Toc232494540"/>
      <w:r w:rsidRPr="000048D8">
        <w:rPr>
          <w:rFonts w:ascii="Arial Narrow" w:hAnsi="Arial Narrow"/>
          <w:color w:val="auto"/>
          <w:sz w:val="22"/>
        </w:rPr>
        <w:t>MODALIDAD DE SELECCIÓN DEL CONTRATISTA.</w:t>
      </w:r>
      <w:bookmarkEnd w:id="49"/>
      <w:r w:rsidRPr="000048D8">
        <w:rPr>
          <w:rFonts w:ascii="Arial Narrow" w:hAnsi="Arial Narrow"/>
          <w:color w:val="auto"/>
          <w:sz w:val="22"/>
        </w:rPr>
        <w:t xml:space="preserve"> </w:t>
      </w:r>
    </w:p>
    <w:p w14:paraId="429E58F4" w14:textId="77777777" w:rsidR="00EE65C3" w:rsidRPr="000048D8" w:rsidRDefault="00EE65C3" w:rsidP="00C570E2">
      <w:pPr>
        <w:pStyle w:val="Ttulo2"/>
        <w:spacing w:line="264" w:lineRule="auto"/>
        <w:ind w:left="360"/>
        <w:contextualSpacing/>
        <w:jc w:val="both"/>
        <w:rPr>
          <w:rFonts w:ascii="Arial Narrow" w:hAnsi="Arial Narrow"/>
          <w:color w:val="auto"/>
          <w:sz w:val="22"/>
        </w:rPr>
      </w:pPr>
    </w:p>
    <w:p w14:paraId="66DFCC31" w14:textId="73F2BF35" w:rsidR="00284BC6" w:rsidRPr="000048D8" w:rsidRDefault="00284BC6" w:rsidP="00C570E2">
      <w:pPr>
        <w:pStyle w:val="Ttulo2"/>
        <w:spacing w:line="264" w:lineRule="auto"/>
        <w:ind w:left="360"/>
        <w:contextualSpacing/>
        <w:jc w:val="both"/>
        <w:rPr>
          <w:rFonts w:ascii="Arial Narrow" w:hAnsi="Arial Narrow"/>
          <w:color w:val="auto"/>
          <w:sz w:val="22"/>
        </w:rPr>
      </w:pPr>
      <w:bookmarkStart w:id="50" w:name="_Toc232494541"/>
      <w:r w:rsidRPr="000048D8">
        <w:rPr>
          <w:rFonts w:ascii="Arial Narrow" w:hAnsi="Arial Narrow"/>
          <w:color w:val="auto"/>
          <w:sz w:val="22"/>
        </w:rPr>
        <w:t>FUNDAMENTOS JURÍDICOS QUE SOPORTAN SU MODALIDAD DE SELECCIÓN</w:t>
      </w:r>
      <w:bookmarkEnd w:id="50"/>
    </w:p>
    <w:p w14:paraId="041287D4" w14:textId="24FAB208"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El presente proceso de contratación se adelanta de conformidad con lo dispuesto en la Ley 80 de 1993, la Ley 1150 de 2007</w:t>
      </w:r>
      <w:r w:rsidR="00AC3B73" w:rsidRPr="000048D8">
        <w:rPr>
          <w:rFonts w:ascii="Arial Narrow" w:eastAsia="Arial Narrow" w:hAnsi="Arial Narrow" w:cs="Arial"/>
          <w:sz w:val="22"/>
        </w:rPr>
        <w:t>.</w:t>
      </w:r>
      <w:r w:rsidRPr="000048D8">
        <w:rPr>
          <w:rFonts w:ascii="Arial Narrow" w:eastAsia="Arial Narrow" w:hAnsi="Arial Narrow" w:cs="Arial"/>
          <w:sz w:val="22"/>
        </w:rPr>
        <w:t xml:space="preserve">  el Decreto 1082 de 2015, el artículo 6° del Decreto 1860 de 2021,</w:t>
      </w:r>
      <w:r w:rsidR="00215DE9" w:rsidRPr="000048D8">
        <w:rPr>
          <w:rFonts w:ascii="Arial Narrow" w:eastAsia="Arial Narrow" w:hAnsi="Arial Narrow" w:cs="Arial"/>
          <w:sz w:val="22"/>
        </w:rPr>
        <w:t xml:space="preserve"> </w:t>
      </w:r>
      <w:r w:rsidRPr="000048D8">
        <w:rPr>
          <w:rFonts w:ascii="Arial Narrow" w:eastAsia="Arial Narrow" w:hAnsi="Arial Narrow" w:cs="Arial"/>
          <w:sz w:val="22"/>
        </w:rPr>
        <w:t>el artículo 1° del Decreto 310 de 2021 así como las demás normas que los modifiquen, complementen o reglamenten.</w:t>
      </w:r>
    </w:p>
    <w:p w14:paraId="73B2727C" w14:textId="77777777" w:rsidR="001A40AA" w:rsidRPr="000048D8" w:rsidRDefault="001A40AA"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55F1916D"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 xml:space="preserve">El artículo 2 de la Ley 1150 de 2007 establece las modalidades de selección de contratistas, dentro de las cuales se encuentra </w:t>
      </w:r>
      <w:r w:rsidRPr="000048D8">
        <w:rPr>
          <w:rFonts w:ascii="Arial Narrow" w:eastAsia="Arial Narrow" w:hAnsi="Arial Narrow" w:cs="Arial"/>
          <w:sz w:val="22"/>
        </w:rPr>
        <w:lastRenderedPageBreak/>
        <w:t>la Selección Abreviada, la cual procede, entre otros eventos, para la adquisición o suministro de bienes y servicios de características técnicas uniformes y de común utilización.</w:t>
      </w:r>
    </w:p>
    <w:p w14:paraId="364C1EF4" w14:textId="77777777" w:rsidR="001A40AA" w:rsidRPr="000048D8" w:rsidRDefault="001A40AA"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2F64F264"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A su vez, el artículo 2.2.1.2.1.2.2 del Decreto 1082 de 2015 regula el procedimiento de Selección Abreviada mediante Subasta Inversa Electrónica, el cual aplica cuando los bienes o servicios a contratar poseen características técnicas uniformes, especificaciones estandarizadas y patrones de desempeño y calidad objetivamente definidos, lo que permite la comparación objetiva de las ofertas y la selección basada en el menor precio.</w:t>
      </w:r>
    </w:p>
    <w:p w14:paraId="3806C6F5" w14:textId="77777777" w:rsidR="001A40AA" w:rsidRPr="000048D8" w:rsidRDefault="001A40AA"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4EB3C077"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En concordancia con lo anterior, el artículo 2, numeral 2, literal a) de la Ley 1150 de 2007 define los bienes y servicios de características técnicas uniformes y de común utilización como aquellos que poseen las mismas especificaciones técnicas, con independencia de su diseño o características descriptivas, y que comparten estándares de calidad y desempeño objetivamente definidos.</w:t>
      </w:r>
    </w:p>
    <w:p w14:paraId="069113D7"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4604D533"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sz w:val="22"/>
        </w:rPr>
      </w:pPr>
      <w:r w:rsidRPr="000048D8">
        <w:rPr>
          <w:rFonts w:ascii="Arial Narrow" w:eastAsia="Arial Narrow" w:hAnsi="Arial Narrow"/>
          <w:sz w:val="22"/>
        </w:rPr>
        <w:t>JUSTIFICACIÓN DE LA MODALIDAD</w:t>
      </w:r>
    </w:p>
    <w:p w14:paraId="6AEDC352"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sz w:val="22"/>
        </w:rPr>
      </w:pPr>
    </w:p>
    <w:p w14:paraId="4273D540"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El objeto del presente proceso contractual corresponde a la adquisición de bienes y servicios asociados al suministro de repuestos, instalación, mantenimiento y soporte técnico para maquinaria especializada utilizada en operaciones de desminado humanitario, específicamente equipos barreminas DOK-ING MV4.</w:t>
      </w:r>
    </w:p>
    <w:p w14:paraId="54019136"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70C8DC47"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Estos bienes y servicios cuentan con especificaciones técnicas previamente definidas por el fabricante y por la entidad en los estudios previos, lo que permite su comparación objetiva entre los diferentes oferentes bajo condiciones homogéneas, sin que intervengan factores subjetivos en la evaluación, más allá del cumplimiento de las condiciones técnicas y el precio ofertado.</w:t>
      </w:r>
    </w:p>
    <w:p w14:paraId="231132D9"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64B77C70" w14:textId="77777777" w:rsidR="002B6257" w:rsidRPr="000048D8" w:rsidRDefault="002B6257"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En este sentido, se configura la procedencia de bienes y servicios de características técnicas uniformes y de común utilización, en la medida en que sus especificaciones son estandarizadas, verificables y comparables entre sí.</w:t>
      </w:r>
    </w:p>
    <w:p w14:paraId="6BC0A95D"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sz w:val="22"/>
        </w:rPr>
      </w:pPr>
      <w:r w:rsidRPr="000048D8">
        <w:rPr>
          <w:rFonts w:ascii="Arial Narrow" w:eastAsia="Arial Narrow" w:hAnsi="Arial Narrow"/>
          <w:sz w:val="22"/>
        </w:rPr>
        <w:t>MODALIDAD DE SELECCIÓN APLICABLE</w:t>
      </w:r>
    </w:p>
    <w:p w14:paraId="2DE6C92C"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sz w:val="22"/>
        </w:rPr>
      </w:pPr>
    </w:p>
    <w:p w14:paraId="592E5297"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Con fundamento en lo anterior, la modalidad de selección aplicable al presente proceso es la Selección Abreviada mediante Subasta Inversa Electrónica, de conformidad con lo previsto en el artículo 2 numeral 2 literal a) de la Ley 1150 de 2007 y el artículo 2.2.1.2.1.2.2 del Decreto 1082 de 2015.</w:t>
      </w:r>
    </w:p>
    <w:p w14:paraId="585C8824"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612343CB"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Esta modalidad permite la selección objetiva del contratista mediante la puja de precios, garantizando la observancia de los principios de transparencia, economía, responsabilidad y selección objetiva que rigen la contratación estatal.</w:t>
      </w:r>
    </w:p>
    <w:p w14:paraId="3890F150"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33BDEFF2"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sz w:val="22"/>
        </w:rPr>
      </w:pPr>
      <w:r w:rsidRPr="000048D8">
        <w:rPr>
          <w:rFonts w:ascii="Arial Narrow" w:eastAsia="Arial Narrow" w:hAnsi="Arial Narrow"/>
          <w:sz w:val="22"/>
        </w:rPr>
        <w:t>ACUERDOS MARCO DE PRECIOS</w:t>
      </w:r>
    </w:p>
    <w:p w14:paraId="7DD9FD2E"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sz w:val="22"/>
        </w:rPr>
      </w:pPr>
    </w:p>
    <w:p w14:paraId="18AAE0A5"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Una vez verificada la existencia de instrumentos de agregación de demanda, se concluye que no se encuentra vigente un Acuerdo Marco de Precios aplicable al objeto del presente proceso contractual, razón por la cual no resulta obligatorio su utilización.</w:t>
      </w:r>
    </w:p>
    <w:p w14:paraId="07C243DF"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2FA622EB"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sz w:val="22"/>
        </w:rPr>
      </w:pPr>
      <w:r w:rsidRPr="000048D8">
        <w:rPr>
          <w:rFonts w:ascii="Arial Narrow" w:eastAsia="Arial Narrow" w:hAnsi="Arial Narrow"/>
          <w:sz w:val="22"/>
        </w:rPr>
        <w:t>CONCLUSIÓN</w:t>
      </w:r>
    </w:p>
    <w:p w14:paraId="30009FCE" w14:textId="77777777" w:rsidR="00AC3B73" w:rsidRPr="000048D8" w:rsidRDefault="00AC3B73" w:rsidP="00C570E2">
      <w:pPr>
        <w:widowControl w:val="0"/>
        <w:suppressAutoHyphens/>
        <w:autoSpaceDN w:val="0"/>
        <w:spacing w:after="0" w:line="264" w:lineRule="auto"/>
        <w:contextualSpacing/>
        <w:jc w:val="both"/>
        <w:textAlignment w:val="baseline"/>
        <w:rPr>
          <w:rFonts w:ascii="Arial Narrow" w:eastAsia="Arial Narrow" w:hAnsi="Arial Narrow"/>
          <w:sz w:val="22"/>
        </w:rPr>
      </w:pPr>
    </w:p>
    <w:p w14:paraId="13965BEE" w14:textId="77777777" w:rsidR="002B6257" w:rsidRPr="000048D8" w:rsidRDefault="002B6257">
      <w:pPr>
        <w:widowControl w:val="0"/>
        <w:suppressAutoHyphens/>
        <w:autoSpaceDN w:val="0"/>
        <w:spacing w:after="0" w:line="264" w:lineRule="auto"/>
        <w:contextualSpacing/>
        <w:jc w:val="both"/>
        <w:textAlignment w:val="baseline"/>
        <w:rPr>
          <w:rFonts w:ascii="Arial Narrow" w:eastAsia="Arial Narrow" w:hAnsi="Arial Narrow" w:cs="Arial"/>
          <w:sz w:val="22"/>
        </w:rPr>
      </w:pPr>
      <w:r w:rsidRPr="000048D8">
        <w:rPr>
          <w:rFonts w:ascii="Arial Narrow" w:eastAsia="Arial Narrow" w:hAnsi="Arial Narrow" w:cs="Arial"/>
          <w:sz w:val="22"/>
        </w:rPr>
        <w:t>En consecuencia, el proceso contractual debe adelantarse mediante la modalidad de Selección Abreviada por Subasta Inversa Electrónica, al cumplirse los presupuestos legales establecidos para la adquisición de bienes y servicios de características técnicas uniformes y de común utilización.</w:t>
      </w:r>
    </w:p>
    <w:p w14:paraId="14C44BA5" w14:textId="77777777" w:rsidR="001A40AA" w:rsidRPr="000048D8" w:rsidRDefault="001A40AA" w:rsidP="00C570E2">
      <w:pPr>
        <w:widowControl w:val="0"/>
        <w:suppressAutoHyphens/>
        <w:autoSpaceDN w:val="0"/>
        <w:spacing w:after="0" w:line="264" w:lineRule="auto"/>
        <w:contextualSpacing/>
        <w:jc w:val="both"/>
        <w:textAlignment w:val="baseline"/>
        <w:rPr>
          <w:rFonts w:ascii="Arial Narrow" w:eastAsia="Arial Narrow" w:hAnsi="Arial Narrow" w:cs="Arial"/>
          <w:sz w:val="22"/>
        </w:rPr>
      </w:pPr>
    </w:p>
    <w:p w14:paraId="4BB3BFAC" w14:textId="280CD8CC" w:rsidR="00E123B9" w:rsidRPr="000048D8" w:rsidRDefault="00EE40A6">
      <w:pPr>
        <w:pStyle w:val="Ttulo2"/>
        <w:numPr>
          <w:ilvl w:val="0"/>
          <w:numId w:val="50"/>
        </w:numPr>
        <w:spacing w:line="264" w:lineRule="auto"/>
        <w:contextualSpacing/>
        <w:jc w:val="both"/>
        <w:rPr>
          <w:rFonts w:ascii="Arial Narrow" w:hAnsi="Arial Narrow"/>
          <w:color w:val="auto"/>
          <w:sz w:val="22"/>
        </w:rPr>
      </w:pPr>
      <w:bookmarkStart w:id="51" w:name="_Toc232491994"/>
      <w:bookmarkStart w:id="52" w:name="_Toc232491995"/>
      <w:bookmarkStart w:id="53" w:name="_Toc232491996"/>
      <w:bookmarkStart w:id="54" w:name="_Toc232491997"/>
      <w:bookmarkStart w:id="55" w:name="_Toc232491998"/>
      <w:bookmarkStart w:id="56" w:name="_Toc232491999"/>
      <w:bookmarkStart w:id="57" w:name="_Toc232492000"/>
      <w:bookmarkStart w:id="58" w:name="_Toc232492001"/>
      <w:bookmarkStart w:id="59" w:name="_Toc232492002"/>
      <w:bookmarkStart w:id="60" w:name="_Toc232492003"/>
      <w:bookmarkStart w:id="61" w:name="_Toc232492004"/>
      <w:bookmarkStart w:id="62" w:name="_Toc232492005"/>
      <w:bookmarkStart w:id="63" w:name="_Toc232492006"/>
      <w:bookmarkStart w:id="64" w:name="_Toc232492007"/>
      <w:bookmarkStart w:id="65" w:name="_Toc232492008"/>
      <w:bookmarkStart w:id="66" w:name="_Toc232492009"/>
      <w:bookmarkStart w:id="67" w:name="_Toc127963026"/>
      <w:bookmarkStart w:id="68" w:name="_Toc232494542"/>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0048D8">
        <w:rPr>
          <w:rFonts w:ascii="Arial Narrow" w:hAnsi="Arial Narrow"/>
          <w:color w:val="auto"/>
          <w:sz w:val="22"/>
        </w:rPr>
        <w:t>CONVOCATORIA LIMITADA A MIPYMES</w:t>
      </w:r>
      <w:bookmarkEnd w:id="67"/>
      <w:bookmarkEnd w:id="68"/>
      <w:r w:rsidRPr="000048D8">
        <w:rPr>
          <w:rFonts w:ascii="Arial Narrow" w:hAnsi="Arial Narrow"/>
          <w:color w:val="auto"/>
          <w:sz w:val="22"/>
        </w:rPr>
        <w:t xml:space="preserve"> </w:t>
      </w:r>
    </w:p>
    <w:p w14:paraId="70F359E5" w14:textId="77777777" w:rsidR="004F4606" w:rsidRPr="000048D8" w:rsidRDefault="004F4606" w:rsidP="0076118E">
      <w:pPr>
        <w:spacing w:line="264" w:lineRule="auto"/>
        <w:contextualSpacing/>
        <w:jc w:val="both"/>
        <w:rPr>
          <w:rFonts w:ascii="Arial Narrow" w:hAnsi="Arial Narrow"/>
          <w:sz w:val="22"/>
          <w:lang w:eastAsia="es-CO"/>
        </w:rPr>
      </w:pPr>
    </w:p>
    <w:p w14:paraId="5B847F07" w14:textId="77777777" w:rsidR="004F4606" w:rsidRPr="000048D8" w:rsidRDefault="004F4606" w:rsidP="0076118E">
      <w:pPr>
        <w:spacing w:after="0" w:line="264" w:lineRule="auto"/>
        <w:contextualSpacing/>
        <w:jc w:val="both"/>
        <w:rPr>
          <w:rFonts w:ascii="Arial Narrow" w:hAnsi="Arial Narrow" w:cstheme="minorHAnsi"/>
          <w:noProof/>
          <w:sz w:val="22"/>
        </w:rPr>
      </w:pPr>
      <w:r w:rsidRPr="000048D8">
        <w:rPr>
          <w:rFonts w:ascii="Arial Narrow" w:hAnsi="Arial Narrow" w:cstheme="minorHAnsi"/>
          <w:noProof/>
          <w:sz w:val="22"/>
        </w:rPr>
        <w:t>De conformidad con lo establecido en el artículos 2.2.1.2.4.2.2 de la Subsección 2 de la Sección 4 del Capítulo 2 del Título 1 de la Parte  2 del Libro 2 del Decreto 1082 de 2015, en concordancia con el artículo 35 de la Ley 2069 de 2020 reglamentado por el artículo 5 del  Decreto 1860 de 2021, las Entidades Estatales independientemente de su régimen de contratación, los patrimonios autónomos  constituidos por Entidades Estatales y los particulares que ejecuten recursos públicos, deben limitar la convocatoria de los Procesos de  Contratación con pluralidad de oferentes a las Mipyme colombianas con mínimo un (1) año de existencia, cuando concurran los siguientes  requisitos:</w:t>
      </w:r>
    </w:p>
    <w:p w14:paraId="050A252F" w14:textId="77777777" w:rsidR="004F4606" w:rsidRPr="000048D8" w:rsidRDefault="004F4606" w:rsidP="0076118E">
      <w:pPr>
        <w:spacing w:after="0" w:line="264" w:lineRule="auto"/>
        <w:contextualSpacing/>
        <w:jc w:val="both"/>
        <w:rPr>
          <w:rFonts w:ascii="Arial Narrow" w:hAnsi="Arial Narrow" w:cstheme="minorHAnsi"/>
          <w:noProof/>
          <w:sz w:val="22"/>
        </w:rPr>
      </w:pPr>
    </w:p>
    <w:p w14:paraId="7141364A" w14:textId="77777777" w:rsidR="004F4606" w:rsidRPr="000048D8" w:rsidRDefault="004F4606" w:rsidP="0076118E">
      <w:pPr>
        <w:numPr>
          <w:ilvl w:val="0"/>
          <w:numId w:val="7"/>
        </w:numPr>
        <w:spacing w:after="0" w:line="264" w:lineRule="auto"/>
        <w:contextualSpacing/>
        <w:jc w:val="both"/>
        <w:rPr>
          <w:rFonts w:ascii="Arial Narrow" w:hAnsi="Arial Narrow" w:cstheme="minorHAnsi"/>
          <w:noProof/>
          <w:sz w:val="22"/>
        </w:rPr>
      </w:pPr>
      <w:r w:rsidRPr="000048D8">
        <w:rPr>
          <w:rFonts w:ascii="Arial Narrow" w:hAnsi="Arial Narrow" w:cstheme="minorHAnsi"/>
          <w:noProof/>
          <w:sz w:val="22"/>
        </w:rPr>
        <w:t xml:space="preserve">El valor del Proceso de Contratación sea menor a ciento veinticinco mil dólares de los Estados Unidos de América (US$125.000), liquidados con la tasa de cambio que para el efecto determina cada dos años el Ministerio de Comercio, Industria y Turismo. </w:t>
      </w:r>
    </w:p>
    <w:p w14:paraId="6DCCBA41" w14:textId="77777777" w:rsidR="004F4606" w:rsidRPr="000048D8" w:rsidRDefault="004F4606" w:rsidP="0076118E">
      <w:pPr>
        <w:spacing w:after="0" w:line="264" w:lineRule="auto"/>
        <w:ind w:left="720"/>
        <w:contextualSpacing/>
        <w:jc w:val="both"/>
        <w:rPr>
          <w:rFonts w:ascii="Arial Narrow" w:hAnsi="Arial Narrow" w:cstheme="minorHAnsi"/>
          <w:noProof/>
          <w:sz w:val="22"/>
        </w:rPr>
      </w:pPr>
    </w:p>
    <w:p w14:paraId="621235BD" w14:textId="77777777" w:rsidR="004F4606" w:rsidRPr="000048D8" w:rsidRDefault="004F4606" w:rsidP="0076118E">
      <w:pPr>
        <w:numPr>
          <w:ilvl w:val="0"/>
          <w:numId w:val="7"/>
        </w:numPr>
        <w:spacing w:after="0" w:line="264" w:lineRule="auto"/>
        <w:contextualSpacing/>
        <w:jc w:val="both"/>
        <w:rPr>
          <w:rFonts w:ascii="Arial Narrow" w:hAnsi="Arial Narrow" w:cstheme="minorHAnsi"/>
          <w:noProof/>
          <w:sz w:val="22"/>
        </w:rPr>
      </w:pPr>
      <w:r w:rsidRPr="000048D8">
        <w:rPr>
          <w:rFonts w:ascii="Arial Narrow" w:hAnsi="Arial Narrow" w:cstheme="minorHAnsi"/>
          <w:noProof/>
          <w:sz w:val="22"/>
        </w:rPr>
        <w:t>Se hayan recibido solicitudes de por lo menos dos (2) Mipymes colombianas para limitar la convocatoria a Mipyme colombianas. Las Entidades Estatales independientemente de su régimen de contratación, los patrimonios autónomos constituidos por Entidades Estatales y los particulares que ejecuten recursos públicos, deben recibir estas solicitudes por lo menos un (1) día hábil antes de la expedición del acto administrativo de apertura, o el que haga sus veces de acuerdo con la normativa aplicable a cada Proceso de Contratación.</w:t>
      </w:r>
    </w:p>
    <w:p w14:paraId="6FA483AD" w14:textId="77777777" w:rsidR="004F4606" w:rsidRPr="000048D8" w:rsidRDefault="004F4606" w:rsidP="0076118E">
      <w:pPr>
        <w:spacing w:after="0" w:line="264" w:lineRule="auto"/>
        <w:contextualSpacing/>
        <w:jc w:val="both"/>
        <w:rPr>
          <w:rFonts w:ascii="Arial Narrow" w:hAnsi="Arial Narrow" w:cstheme="minorHAnsi"/>
          <w:noProof/>
          <w:sz w:val="22"/>
        </w:rPr>
      </w:pPr>
    </w:p>
    <w:p w14:paraId="155C72E5" w14:textId="77777777" w:rsidR="004F4606" w:rsidRPr="000048D8" w:rsidRDefault="004F4606" w:rsidP="0076118E">
      <w:pPr>
        <w:spacing w:after="0" w:line="264" w:lineRule="auto"/>
        <w:contextualSpacing/>
        <w:jc w:val="both"/>
        <w:rPr>
          <w:rFonts w:ascii="Arial Narrow" w:hAnsi="Arial Narrow" w:cstheme="minorHAnsi"/>
          <w:noProof/>
          <w:sz w:val="22"/>
        </w:rPr>
      </w:pPr>
      <w:r w:rsidRPr="000048D8">
        <w:rPr>
          <w:rFonts w:ascii="Arial Narrow" w:hAnsi="Arial Narrow" w:cstheme="minorHAnsi"/>
          <w:noProof/>
          <w:sz w:val="22"/>
        </w:rPr>
        <w:t>Tratándose de personas jurídicas, las solicitudes solo las podrán realizar Mipyme, cuyo objeto social les permita ejecutar el contrato relacionado con el proceso contractual.</w:t>
      </w:r>
    </w:p>
    <w:p w14:paraId="16B0762A" w14:textId="77777777" w:rsidR="004F4606" w:rsidRPr="000048D8" w:rsidRDefault="004F4606" w:rsidP="0076118E">
      <w:pPr>
        <w:spacing w:after="0" w:line="264" w:lineRule="auto"/>
        <w:contextualSpacing/>
        <w:jc w:val="both"/>
        <w:rPr>
          <w:rFonts w:ascii="Arial Narrow" w:hAnsi="Arial Narrow" w:cstheme="minorHAnsi"/>
          <w:noProof/>
          <w:sz w:val="22"/>
        </w:rPr>
      </w:pPr>
    </w:p>
    <w:p w14:paraId="0AB1DADD" w14:textId="77777777" w:rsidR="004F4606" w:rsidRPr="000048D8" w:rsidRDefault="004F4606" w:rsidP="0076118E">
      <w:pPr>
        <w:spacing w:after="0" w:line="264" w:lineRule="auto"/>
        <w:contextualSpacing/>
        <w:jc w:val="both"/>
        <w:rPr>
          <w:rFonts w:ascii="Arial Narrow" w:hAnsi="Arial Narrow" w:cstheme="minorHAnsi"/>
          <w:noProof/>
          <w:sz w:val="22"/>
        </w:rPr>
      </w:pPr>
      <w:r w:rsidRPr="000048D8">
        <w:rPr>
          <w:rFonts w:ascii="Arial Narrow" w:hAnsi="Arial Narrow" w:cstheme="minorHAnsi"/>
          <w:b/>
          <w:noProof/>
          <w:sz w:val="22"/>
        </w:rPr>
        <w:t>PARÁGRAFO.</w:t>
      </w:r>
      <w:r w:rsidRPr="000048D8">
        <w:rPr>
          <w:rFonts w:ascii="Arial Narrow" w:hAnsi="Arial Narrow" w:cstheme="minorHAnsi"/>
          <w:noProof/>
          <w:sz w:val="22"/>
        </w:rPr>
        <w:t xml:space="preserve"> Las cooperativas y demás entidades de economía solidaria, siempre que tengan la calidad de Mípyme, podrán solicitar y  participar en las convocatorias limitadas en las mismas condiciones dispuestas en el presente artículo. </w:t>
      </w:r>
    </w:p>
    <w:p w14:paraId="64260D33" w14:textId="77777777" w:rsidR="004F4606" w:rsidRPr="000048D8" w:rsidRDefault="004F4606" w:rsidP="0076118E">
      <w:pPr>
        <w:spacing w:after="0" w:line="264" w:lineRule="auto"/>
        <w:contextualSpacing/>
        <w:jc w:val="both"/>
        <w:rPr>
          <w:rFonts w:ascii="Arial Narrow" w:hAnsi="Arial Narrow" w:cstheme="minorHAnsi"/>
          <w:noProof/>
          <w:sz w:val="22"/>
        </w:rPr>
      </w:pPr>
    </w:p>
    <w:p w14:paraId="22D55138" w14:textId="77777777" w:rsidR="004F4606" w:rsidRPr="000048D8" w:rsidRDefault="004F4606" w:rsidP="0076118E">
      <w:pPr>
        <w:spacing w:after="0" w:line="264" w:lineRule="auto"/>
        <w:contextualSpacing/>
        <w:jc w:val="both"/>
        <w:rPr>
          <w:rFonts w:ascii="Arial Narrow" w:hAnsi="Arial Narrow" w:cstheme="minorHAnsi"/>
          <w:noProof/>
          <w:sz w:val="22"/>
        </w:rPr>
      </w:pPr>
      <w:r w:rsidRPr="000048D8">
        <w:rPr>
          <w:rFonts w:ascii="Arial Narrow" w:hAnsi="Arial Narrow" w:cstheme="minorHAnsi"/>
          <w:b/>
          <w:noProof/>
          <w:sz w:val="22"/>
        </w:rPr>
        <w:t>NOTA:</w:t>
      </w:r>
      <w:r w:rsidRPr="000048D8">
        <w:rPr>
          <w:rFonts w:ascii="Arial Narrow" w:hAnsi="Arial Narrow" w:cstheme="minorHAnsi"/>
          <w:noProof/>
          <w:sz w:val="22"/>
        </w:rPr>
        <w:t xml:space="preserve"> La forma de acreditación de requisitos para participar en convocatorias limitadas se realizará conforme a lo previsto en el artículo 2.2.1.2.4.2.4 del Decreto 1082 de 2015. </w:t>
      </w:r>
    </w:p>
    <w:p w14:paraId="6C999633" w14:textId="77777777" w:rsidR="004F4606" w:rsidRPr="000048D8" w:rsidRDefault="004F4606" w:rsidP="0076118E">
      <w:pPr>
        <w:spacing w:after="0" w:line="264" w:lineRule="auto"/>
        <w:contextualSpacing/>
        <w:jc w:val="both"/>
        <w:rPr>
          <w:rFonts w:ascii="Arial Narrow" w:hAnsi="Arial Narrow" w:cstheme="minorHAnsi"/>
          <w:noProof/>
          <w:sz w:val="22"/>
        </w:rPr>
      </w:pPr>
    </w:p>
    <w:p w14:paraId="13EAD68B" w14:textId="7D5621C3" w:rsidR="004F4606" w:rsidRPr="000048D8" w:rsidRDefault="004F4606" w:rsidP="0076118E">
      <w:pPr>
        <w:spacing w:after="0" w:line="264" w:lineRule="auto"/>
        <w:contextualSpacing/>
        <w:jc w:val="both"/>
        <w:rPr>
          <w:rFonts w:ascii="Arial Narrow" w:hAnsi="Arial Narrow" w:cstheme="minorHAnsi"/>
          <w:b/>
          <w:bCs/>
          <w:noProof/>
          <w:sz w:val="22"/>
        </w:rPr>
      </w:pPr>
      <w:r w:rsidRPr="000048D8">
        <w:rPr>
          <w:rFonts w:ascii="Arial Narrow" w:hAnsi="Arial Narrow" w:cstheme="minorHAnsi"/>
          <w:noProof/>
          <w:sz w:val="22"/>
        </w:rPr>
        <w:t xml:space="preserve">En efecto, el presente proceso de selección es susceptible de ser limitado a Mipyme, teniendo en cuenta que el valor del Proceso de Contratación es menor a ciento veinticinco mil dólares de los Estados Unidos de América (US$125.000), liquidados con la tasa de cambio que para el efecto determina cada dos años el Ministerio de Comercio, Industria y Turismo, el cual corresponde a la suma de </w:t>
      </w:r>
      <w:r w:rsidRPr="000048D8">
        <w:rPr>
          <w:rFonts w:ascii="Arial Narrow" w:hAnsi="Arial Narrow" w:cstheme="minorHAnsi"/>
          <w:b/>
          <w:bCs/>
          <w:noProof/>
          <w:sz w:val="22"/>
        </w:rPr>
        <w:t>QUINIENTOS ONCE MILLONES SETECIENTOS OCHO MIL CUATROCIENTOS NOVENTA Y SIETE PESOS  M.CTE ($511.708.497).</w:t>
      </w:r>
    </w:p>
    <w:p w14:paraId="3D9A1F26" w14:textId="0FE5C8D4" w:rsidR="004F4606" w:rsidRPr="000048D8" w:rsidRDefault="004F4606" w:rsidP="007258DA">
      <w:pPr>
        <w:spacing w:after="0" w:line="264" w:lineRule="auto"/>
        <w:contextualSpacing/>
        <w:jc w:val="center"/>
        <w:rPr>
          <w:rFonts w:ascii="Arial Narrow" w:hAnsi="Arial Narrow" w:cstheme="minorHAnsi"/>
          <w:b/>
          <w:bCs/>
          <w:noProof/>
          <w:sz w:val="22"/>
        </w:rPr>
      </w:pPr>
      <w:r w:rsidRPr="000048D8">
        <w:rPr>
          <w:rFonts w:ascii="Arial Narrow" w:hAnsi="Arial Narrow" w:cstheme="minorHAnsi"/>
          <w:b/>
          <w:bCs/>
          <w:noProof/>
          <w:sz w:val="22"/>
          <w:lang w:eastAsia="es-CO"/>
        </w:rPr>
        <w:lastRenderedPageBreak/>
        <w:drawing>
          <wp:inline distT="0" distB="0" distL="0" distR="0" wp14:anchorId="1FAA3D89" wp14:editId="6107661E">
            <wp:extent cx="3524742" cy="828791"/>
            <wp:effectExtent l="0" t="0" r="0" b="9525"/>
            <wp:docPr id="493376101" name="Imagen 49337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4742" cy="828791"/>
                    </a:xfrm>
                    <a:prstGeom prst="rect">
                      <a:avLst/>
                    </a:prstGeom>
                  </pic:spPr>
                </pic:pic>
              </a:graphicData>
            </a:graphic>
          </wp:inline>
        </w:drawing>
      </w:r>
    </w:p>
    <w:p w14:paraId="40DB6FB7" w14:textId="78DCB5FB" w:rsidR="00207402" w:rsidRPr="000048D8" w:rsidRDefault="00207402">
      <w:pPr>
        <w:pStyle w:val="Ttulo2"/>
        <w:numPr>
          <w:ilvl w:val="0"/>
          <w:numId w:val="50"/>
        </w:numPr>
        <w:spacing w:line="264" w:lineRule="auto"/>
        <w:contextualSpacing/>
        <w:jc w:val="both"/>
        <w:rPr>
          <w:rFonts w:ascii="Arial Narrow" w:hAnsi="Arial Narrow"/>
          <w:color w:val="auto"/>
          <w:sz w:val="22"/>
        </w:rPr>
      </w:pPr>
      <w:bookmarkStart w:id="69" w:name="_Toc232494543"/>
      <w:r w:rsidRPr="000048D8">
        <w:rPr>
          <w:rFonts w:ascii="Arial Narrow" w:hAnsi="Arial Narrow"/>
          <w:color w:val="auto"/>
          <w:sz w:val="22"/>
        </w:rPr>
        <w:t>PRESUPUESTO ESTIMADO DEL CONTRATO. JUSTIFICACIÓN DEL VALOR</w:t>
      </w:r>
      <w:bookmarkEnd w:id="69"/>
    </w:p>
    <w:p w14:paraId="63ACFF28" w14:textId="77777777" w:rsidR="002866CF" w:rsidRPr="000048D8" w:rsidRDefault="002866CF" w:rsidP="0076118E">
      <w:pPr>
        <w:widowControl w:val="0"/>
        <w:suppressAutoHyphens/>
        <w:autoSpaceDN w:val="0"/>
        <w:spacing w:after="0" w:line="264" w:lineRule="auto"/>
        <w:contextualSpacing/>
        <w:jc w:val="both"/>
        <w:textAlignment w:val="baseline"/>
        <w:rPr>
          <w:rFonts w:ascii="Arial Narrow" w:hAnsi="Arial Narrow" w:cs="Arial"/>
          <w:sz w:val="22"/>
          <w:lang w:eastAsia="es-CO"/>
        </w:rPr>
      </w:pPr>
    </w:p>
    <w:p w14:paraId="34B4230B" w14:textId="59F0A8A7" w:rsidR="0032518C" w:rsidRPr="000048D8" w:rsidRDefault="002866CF" w:rsidP="0076118E">
      <w:pPr>
        <w:spacing w:after="0" w:line="264" w:lineRule="auto"/>
        <w:contextualSpacing/>
        <w:jc w:val="both"/>
        <w:rPr>
          <w:rFonts w:ascii="Arial Narrow" w:hAnsi="Arial Narrow" w:cs="Arial"/>
          <w:noProof/>
          <w:sz w:val="22"/>
        </w:rPr>
      </w:pPr>
      <w:r w:rsidRPr="000048D8">
        <w:rPr>
          <w:rFonts w:ascii="Arial Narrow" w:hAnsi="Arial Narrow" w:cs="Arial"/>
          <w:noProof/>
          <w:sz w:val="22"/>
        </w:rPr>
        <w:t xml:space="preserve">El presupuesto asignado y respaldado mediante Plan Anual de Adquisiciones para el presente proceso corresponde a la suma de </w:t>
      </w:r>
      <w:r w:rsidR="0070170E" w:rsidRPr="000048D8">
        <w:rPr>
          <w:rFonts w:ascii="Arial Narrow" w:hAnsi="Arial Narrow" w:cs="Arial"/>
          <w:b/>
          <w:bCs/>
          <w:noProof/>
          <w:sz w:val="22"/>
        </w:rPr>
        <w:t xml:space="preserve">DOSCIENTOS CUARENTA Y NUEVE MILLONES SETECIENTOS SETENTA MIL SEISCIENTOS SESENTA Y OCHO PESOS M.CTE ($249.770.668), </w:t>
      </w:r>
      <w:r w:rsidRPr="000048D8">
        <w:rPr>
          <w:rFonts w:ascii="Arial Narrow" w:hAnsi="Arial Narrow" w:cs="Arial"/>
          <w:noProof/>
          <w:sz w:val="22"/>
        </w:rPr>
        <w:t>incluidos todos los costos directos e indirectos y demás impuestos, tasas o contribuciones</w:t>
      </w:r>
      <w:r w:rsidR="0032518C" w:rsidRPr="000048D8">
        <w:rPr>
          <w:rFonts w:ascii="Arial Narrow" w:hAnsi="Arial Narrow" w:cs="Arial"/>
          <w:noProof/>
          <w:sz w:val="22"/>
        </w:rPr>
        <w:t xml:space="preserve"> a que haya lugar. </w:t>
      </w:r>
    </w:p>
    <w:p w14:paraId="0E6FB102" w14:textId="77777777" w:rsidR="0032518C" w:rsidRPr="000048D8" w:rsidRDefault="0032518C" w:rsidP="0076118E">
      <w:pPr>
        <w:spacing w:after="0" w:line="264" w:lineRule="auto"/>
        <w:contextualSpacing/>
        <w:jc w:val="both"/>
        <w:rPr>
          <w:rFonts w:ascii="Arial Narrow" w:hAnsi="Arial Narrow" w:cs="Arial"/>
          <w:noProof/>
          <w:sz w:val="22"/>
        </w:rPr>
      </w:pPr>
    </w:p>
    <w:p w14:paraId="5E163AD8" w14:textId="6915FE58" w:rsidR="002866CF" w:rsidRPr="000048D8" w:rsidRDefault="0032518C" w:rsidP="0076118E">
      <w:pPr>
        <w:spacing w:after="0" w:line="264" w:lineRule="auto"/>
        <w:contextualSpacing/>
        <w:jc w:val="both"/>
        <w:rPr>
          <w:rFonts w:ascii="Arial Narrow" w:hAnsi="Arial Narrow" w:cs="Arial"/>
          <w:noProof/>
          <w:sz w:val="22"/>
        </w:rPr>
      </w:pPr>
      <w:r w:rsidRPr="000048D8">
        <w:rPr>
          <w:rFonts w:ascii="Arial Narrow" w:hAnsi="Arial Narrow" w:cs="Arial"/>
          <w:noProof/>
          <w:sz w:val="22"/>
        </w:rPr>
        <w:t>El m</w:t>
      </w:r>
      <w:r w:rsidR="002866CF" w:rsidRPr="000048D8">
        <w:rPr>
          <w:rFonts w:ascii="Arial Narrow" w:hAnsi="Arial Narrow" w:cs="Arial"/>
          <w:noProof/>
          <w:sz w:val="22"/>
        </w:rPr>
        <w:t xml:space="preserve">encionado presupuesto se encuentra respaldado económica y financieramente mediante el Certificado de Disponibilidad Presupuestal (CDP) No. </w:t>
      </w:r>
      <w:r w:rsidR="00F03252" w:rsidRPr="000048D8">
        <w:rPr>
          <w:rFonts w:ascii="Arial Narrow" w:hAnsi="Arial Narrow" w:cs="Arial"/>
          <w:noProof/>
          <w:sz w:val="22"/>
        </w:rPr>
        <w:t>126</w:t>
      </w:r>
      <w:r w:rsidR="002866CF" w:rsidRPr="000048D8">
        <w:rPr>
          <w:rFonts w:ascii="Arial Narrow" w:hAnsi="Arial Narrow" w:cs="Arial"/>
          <w:noProof/>
          <w:sz w:val="22"/>
        </w:rPr>
        <w:t xml:space="preserve"> de fecha </w:t>
      </w:r>
      <w:r w:rsidR="00F03252" w:rsidRPr="000048D8">
        <w:rPr>
          <w:rFonts w:ascii="Arial Narrow" w:hAnsi="Arial Narrow" w:cs="Arial"/>
          <w:noProof/>
          <w:sz w:val="22"/>
        </w:rPr>
        <w:t>28</w:t>
      </w:r>
      <w:r w:rsidR="002866CF" w:rsidRPr="000048D8">
        <w:rPr>
          <w:rFonts w:ascii="Arial Narrow" w:hAnsi="Arial Narrow" w:cs="Arial"/>
          <w:noProof/>
          <w:sz w:val="22"/>
        </w:rPr>
        <w:t xml:space="preserve"> de </w:t>
      </w:r>
      <w:r w:rsidR="00F03252" w:rsidRPr="000048D8">
        <w:rPr>
          <w:rFonts w:ascii="Arial Narrow" w:hAnsi="Arial Narrow" w:cs="Arial"/>
          <w:noProof/>
          <w:sz w:val="22"/>
        </w:rPr>
        <w:t>enero</w:t>
      </w:r>
      <w:r w:rsidR="002866CF" w:rsidRPr="000048D8">
        <w:rPr>
          <w:rFonts w:ascii="Arial Narrow" w:hAnsi="Arial Narrow" w:cs="Arial"/>
          <w:noProof/>
          <w:sz w:val="22"/>
        </w:rPr>
        <w:t xml:space="preserve"> de 202</w:t>
      </w:r>
      <w:r w:rsidR="00592F36" w:rsidRPr="000048D8">
        <w:rPr>
          <w:rFonts w:ascii="Arial Narrow" w:hAnsi="Arial Narrow" w:cs="Arial"/>
          <w:noProof/>
          <w:sz w:val="22"/>
        </w:rPr>
        <w:t>6</w:t>
      </w:r>
      <w:r w:rsidR="002866CF" w:rsidRPr="000048D8">
        <w:rPr>
          <w:rFonts w:ascii="Arial Narrow" w:hAnsi="Arial Narrow" w:cs="Arial"/>
          <w:noProof/>
          <w:sz w:val="22"/>
        </w:rPr>
        <w:t xml:space="preserve"> expedido por el Profesional Especializado con funciones de Presupuesto de la APC Colombia, relacionado a continuación: </w:t>
      </w:r>
    </w:p>
    <w:p w14:paraId="0A4DAFA7" w14:textId="77777777" w:rsidR="00207402" w:rsidRPr="000048D8" w:rsidRDefault="00207402" w:rsidP="0076118E">
      <w:pPr>
        <w:widowControl w:val="0"/>
        <w:spacing w:after="0" w:line="264" w:lineRule="auto"/>
        <w:contextualSpacing/>
        <w:jc w:val="both"/>
        <w:rPr>
          <w:rFonts w:ascii="Arial Narrow" w:eastAsia="Liberation Serif" w:hAnsi="Arial Narrow" w:cs="Arial"/>
          <w:sz w:val="22"/>
          <w:lang w:eastAsia="es-CO"/>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4"/>
        <w:gridCol w:w="4962"/>
        <w:gridCol w:w="1536"/>
        <w:gridCol w:w="1829"/>
      </w:tblGrid>
      <w:tr w:rsidR="004D0B2F" w:rsidRPr="000048D8" w14:paraId="63D38101" w14:textId="77777777" w:rsidTr="0032518C">
        <w:trPr>
          <w:trHeight w:val="156"/>
          <w:jc w:val="center"/>
        </w:trPr>
        <w:tc>
          <w:tcPr>
            <w:tcW w:w="1024" w:type="dxa"/>
            <w:shd w:val="clear" w:color="auto" w:fill="D5DCE4" w:themeFill="text2" w:themeFillTint="33"/>
          </w:tcPr>
          <w:p w14:paraId="5954F3EB" w14:textId="77777777" w:rsidR="004F4606" w:rsidRPr="000048D8" w:rsidRDefault="004F4606" w:rsidP="0076118E">
            <w:pPr>
              <w:spacing w:before="10" w:line="264" w:lineRule="auto"/>
              <w:contextualSpacing/>
              <w:jc w:val="both"/>
              <w:rPr>
                <w:rFonts w:ascii="Arial Narrow" w:hAnsi="Arial Narrow" w:cstheme="minorHAnsi"/>
                <w:sz w:val="22"/>
              </w:rPr>
            </w:pPr>
            <w:proofErr w:type="spellStart"/>
            <w:r w:rsidRPr="000048D8">
              <w:rPr>
                <w:rFonts w:ascii="Arial Narrow" w:hAnsi="Arial Narrow" w:cstheme="minorHAnsi"/>
                <w:b/>
                <w:bCs/>
                <w:sz w:val="22"/>
              </w:rPr>
              <w:t>Nº</w:t>
            </w:r>
            <w:proofErr w:type="spellEnd"/>
            <w:r w:rsidRPr="000048D8">
              <w:rPr>
                <w:rFonts w:ascii="Arial Narrow" w:hAnsi="Arial Narrow" w:cstheme="minorHAnsi"/>
                <w:b/>
                <w:bCs/>
                <w:sz w:val="22"/>
              </w:rPr>
              <w:t xml:space="preserve"> CDP</w:t>
            </w:r>
          </w:p>
        </w:tc>
        <w:tc>
          <w:tcPr>
            <w:tcW w:w="4962" w:type="dxa"/>
            <w:shd w:val="clear" w:color="auto" w:fill="D5DCE4" w:themeFill="text2" w:themeFillTint="33"/>
          </w:tcPr>
          <w:p w14:paraId="2B1E56DD"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b/>
                <w:bCs/>
                <w:sz w:val="22"/>
              </w:rPr>
              <w:t>RUBRO PRESUPUESTAL</w:t>
            </w:r>
          </w:p>
        </w:tc>
        <w:tc>
          <w:tcPr>
            <w:tcW w:w="1536" w:type="dxa"/>
            <w:shd w:val="clear" w:color="auto" w:fill="D5DCE4" w:themeFill="text2" w:themeFillTint="33"/>
          </w:tcPr>
          <w:p w14:paraId="45F7239E"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b/>
                <w:bCs/>
                <w:sz w:val="22"/>
              </w:rPr>
              <w:t>FECHA</w:t>
            </w:r>
          </w:p>
        </w:tc>
        <w:tc>
          <w:tcPr>
            <w:tcW w:w="1829" w:type="dxa"/>
            <w:shd w:val="clear" w:color="auto" w:fill="D5DCE4" w:themeFill="text2" w:themeFillTint="33"/>
          </w:tcPr>
          <w:p w14:paraId="351E3B3E"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b/>
                <w:bCs/>
                <w:sz w:val="22"/>
              </w:rPr>
              <w:t>VALOR</w:t>
            </w:r>
          </w:p>
        </w:tc>
      </w:tr>
      <w:tr w:rsidR="004D0B2F" w:rsidRPr="000048D8" w14:paraId="24CBA607" w14:textId="77777777" w:rsidTr="0032518C">
        <w:trPr>
          <w:trHeight w:val="608"/>
          <w:jc w:val="center"/>
        </w:trPr>
        <w:tc>
          <w:tcPr>
            <w:tcW w:w="1024" w:type="dxa"/>
          </w:tcPr>
          <w:p w14:paraId="4408E824"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sz w:val="22"/>
              </w:rPr>
              <w:t xml:space="preserve">126 </w:t>
            </w:r>
          </w:p>
        </w:tc>
        <w:tc>
          <w:tcPr>
            <w:tcW w:w="4962" w:type="dxa"/>
          </w:tcPr>
          <w:p w14:paraId="24BE92AF"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sz w:val="22"/>
              </w:rPr>
              <w:t xml:space="preserve">C-0208-1000-15-803001-0208014-02 ADQUIS. DE BYS - SERVICIO DE ADMINISTRACIÓN DE RECURSOS DE COOPERACIÓN INTERNACIONAL - ADMINISTRACIÓN, GESTIÓN Y EJECUCIÓN DE LOS RECURSOS </w:t>
            </w:r>
          </w:p>
        </w:tc>
        <w:tc>
          <w:tcPr>
            <w:tcW w:w="1536" w:type="dxa"/>
          </w:tcPr>
          <w:p w14:paraId="3E0E02BD"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sz w:val="22"/>
              </w:rPr>
              <w:t xml:space="preserve">2026-01-28 </w:t>
            </w:r>
          </w:p>
        </w:tc>
        <w:tc>
          <w:tcPr>
            <w:tcW w:w="1829" w:type="dxa"/>
          </w:tcPr>
          <w:p w14:paraId="3A8BEB38"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sz w:val="22"/>
              </w:rPr>
              <w:t xml:space="preserve">$ 2.629.271.290,00 </w:t>
            </w:r>
          </w:p>
        </w:tc>
      </w:tr>
      <w:tr w:rsidR="004D0B2F" w:rsidRPr="000048D8" w14:paraId="67DDFD71" w14:textId="77777777" w:rsidTr="0032518C">
        <w:trPr>
          <w:trHeight w:val="156"/>
          <w:jc w:val="center"/>
        </w:trPr>
        <w:tc>
          <w:tcPr>
            <w:tcW w:w="5986" w:type="dxa"/>
            <w:gridSpan w:val="2"/>
          </w:tcPr>
          <w:p w14:paraId="33AD167D" w14:textId="77777777" w:rsidR="004F4606" w:rsidRPr="000048D8" w:rsidRDefault="004F4606" w:rsidP="0076118E">
            <w:pPr>
              <w:spacing w:before="10" w:line="264" w:lineRule="auto"/>
              <w:contextualSpacing/>
              <w:jc w:val="both"/>
              <w:rPr>
                <w:rFonts w:ascii="Arial Narrow" w:hAnsi="Arial Narrow" w:cstheme="minorHAnsi"/>
                <w:sz w:val="22"/>
              </w:rPr>
            </w:pPr>
            <w:r w:rsidRPr="000048D8">
              <w:rPr>
                <w:rFonts w:ascii="Arial Narrow" w:hAnsi="Arial Narrow" w:cstheme="minorHAnsi"/>
                <w:b/>
                <w:bCs/>
                <w:sz w:val="22"/>
              </w:rPr>
              <w:t xml:space="preserve">TOTAL </w:t>
            </w:r>
          </w:p>
        </w:tc>
        <w:tc>
          <w:tcPr>
            <w:tcW w:w="3365" w:type="dxa"/>
            <w:gridSpan w:val="2"/>
          </w:tcPr>
          <w:p w14:paraId="124478E1" w14:textId="77777777" w:rsidR="004F4606" w:rsidRPr="000048D8" w:rsidRDefault="004F4606" w:rsidP="007B30BE">
            <w:pPr>
              <w:spacing w:before="10" w:line="264" w:lineRule="auto"/>
              <w:contextualSpacing/>
              <w:jc w:val="center"/>
              <w:rPr>
                <w:rFonts w:ascii="Arial Narrow" w:hAnsi="Arial Narrow" w:cstheme="minorHAnsi"/>
                <w:b/>
                <w:bCs/>
                <w:sz w:val="22"/>
              </w:rPr>
            </w:pPr>
            <w:r w:rsidRPr="000048D8">
              <w:rPr>
                <w:rFonts w:ascii="Arial Narrow" w:hAnsi="Arial Narrow" w:cstheme="minorHAnsi"/>
                <w:b/>
                <w:bCs/>
                <w:sz w:val="22"/>
              </w:rPr>
              <w:t>$ 2.629.271.290,00</w:t>
            </w:r>
          </w:p>
        </w:tc>
      </w:tr>
    </w:tbl>
    <w:p w14:paraId="75209593" w14:textId="77777777" w:rsidR="00DD182F" w:rsidRPr="000048D8" w:rsidRDefault="00DD182F" w:rsidP="00EA6302">
      <w:pPr>
        <w:spacing w:after="0" w:line="264" w:lineRule="auto"/>
        <w:contextualSpacing/>
        <w:jc w:val="both"/>
        <w:rPr>
          <w:rFonts w:ascii="Arial Narrow" w:hAnsi="Arial Narrow" w:cs="Arial"/>
          <w:noProof/>
          <w:sz w:val="22"/>
        </w:rPr>
      </w:pPr>
    </w:p>
    <w:p w14:paraId="3A2E3095" w14:textId="079B8A98" w:rsidR="00EA6302" w:rsidRPr="000048D8" w:rsidRDefault="00EA6302" w:rsidP="00EA6302">
      <w:pPr>
        <w:spacing w:after="0" w:line="264" w:lineRule="auto"/>
        <w:contextualSpacing/>
        <w:jc w:val="both"/>
        <w:rPr>
          <w:rFonts w:ascii="Arial Narrow" w:hAnsi="Arial Narrow" w:cs="Arial"/>
          <w:noProof/>
          <w:sz w:val="22"/>
        </w:rPr>
      </w:pPr>
      <w:r w:rsidRPr="000048D8">
        <w:rPr>
          <w:rFonts w:ascii="Arial Narrow" w:hAnsi="Arial Narrow" w:cs="Arial"/>
          <w:noProof/>
          <w:sz w:val="22"/>
        </w:rPr>
        <w:t>El estudio de mercado se estructuró con base en el diagnóstico técnico realizado a las unidades de desminado DOK-ING MV-4, seriales 163 y 164, mediante el cual se identificaron las necesidades de mantenimiento preventivo y correctivo requeridas para garantizar la continuidad operativa, confiabilidad y seguridad de los equipos durante la vigencia 2026.</w:t>
      </w:r>
    </w:p>
    <w:p w14:paraId="312666C8" w14:textId="77777777" w:rsidR="00EA6302" w:rsidRPr="000048D8" w:rsidRDefault="00EA6302" w:rsidP="00C570E2">
      <w:pPr>
        <w:spacing w:after="0" w:line="264" w:lineRule="auto"/>
        <w:contextualSpacing/>
        <w:jc w:val="both"/>
        <w:rPr>
          <w:rFonts w:ascii="Arial Narrow" w:hAnsi="Arial Narrow" w:cs="Arial"/>
          <w:noProof/>
          <w:sz w:val="22"/>
        </w:rPr>
      </w:pPr>
    </w:p>
    <w:p w14:paraId="08256178" w14:textId="77777777" w:rsidR="00EA6302" w:rsidRPr="000048D8" w:rsidRDefault="00EA6302" w:rsidP="00C570E2">
      <w:pPr>
        <w:spacing w:after="0" w:line="264" w:lineRule="auto"/>
        <w:contextualSpacing/>
        <w:jc w:val="both"/>
        <w:rPr>
          <w:rFonts w:ascii="Arial Narrow" w:hAnsi="Arial Narrow" w:cs="Arial"/>
          <w:noProof/>
          <w:sz w:val="22"/>
        </w:rPr>
      </w:pPr>
      <w:r w:rsidRPr="000048D8">
        <w:rPr>
          <w:rFonts w:ascii="Arial Narrow" w:hAnsi="Arial Narrow" w:cs="Arial"/>
          <w:noProof/>
          <w:sz w:val="22"/>
        </w:rPr>
        <w:t>A partir de dicho diagnóstico se determinaron las cantidades y especificaciones técnicas de los repuestos, componentes, consumibles, lubricantes, filtros, elementos hidráulicos y servicios especializados necesarios para la intervención integral de las máquinas. Asimismo, las especificaciones técnicas fueron definidas tomando como referencia el Catálogo de Repuestos DOK-ING MV-4 (Revisión 6), garantizando que los bienes y servicios requeridos correspondan a las condiciones de operación y mantenimiento de los equipos.</w:t>
      </w:r>
    </w:p>
    <w:p w14:paraId="112206A2" w14:textId="77777777" w:rsidR="009C2CDB" w:rsidRPr="000048D8" w:rsidRDefault="009C2CDB" w:rsidP="0076118E">
      <w:pPr>
        <w:spacing w:before="100" w:beforeAutospacing="1" w:after="100" w:afterAutospacing="1" w:line="264" w:lineRule="auto"/>
        <w:contextualSpacing/>
        <w:jc w:val="both"/>
        <w:rPr>
          <w:rFonts w:ascii="Arial Narrow" w:hAnsi="Arial Narrow" w:cstheme="minorHAnsi"/>
          <w:strike/>
          <w:sz w:val="22"/>
        </w:rPr>
      </w:pPr>
    </w:p>
    <w:p w14:paraId="090DDA85" w14:textId="6EF73C52" w:rsidR="002449E9" w:rsidRPr="000048D8" w:rsidRDefault="00EA6302" w:rsidP="00EA6302">
      <w:pPr>
        <w:jc w:val="both"/>
        <w:rPr>
          <w:rFonts w:ascii="Arial Narrow" w:hAnsi="Arial Narrow" w:cs="Arial"/>
          <w:noProof/>
          <w:sz w:val="22"/>
        </w:rPr>
      </w:pPr>
      <w:r w:rsidRPr="000048D8">
        <w:rPr>
          <w:rFonts w:ascii="Arial Narrow" w:hAnsi="Arial Narrow" w:cs="Arial"/>
          <w:noProof/>
          <w:sz w:val="22"/>
        </w:rPr>
        <w:t xml:space="preserve">Con el fin de determinar el valor estimado de la contratación, la Agencia Presidencial de Cooperación Internacional de Colombia – APC-Colombia solicitó cotizaciones a </w:t>
      </w:r>
      <w:r w:rsidR="00791F13" w:rsidRPr="000048D8">
        <w:rPr>
          <w:rFonts w:ascii="Arial Narrow" w:hAnsi="Arial Narrow" w:cs="Arial"/>
          <w:noProof/>
          <w:sz w:val="22"/>
        </w:rPr>
        <w:t xml:space="preserve">tres </w:t>
      </w:r>
      <w:r w:rsidRPr="000048D8">
        <w:rPr>
          <w:rFonts w:ascii="Arial Narrow" w:hAnsi="Arial Narrow" w:cs="Arial"/>
          <w:noProof/>
          <w:sz w:val="22"/>
        </w:rPr>
        <w:t>proveedores del mercado.</w:t>
      </w:r>
    </w:p>
    <w:p w14:paraId="489A0DA5" w14:textId="1DD21B17"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t>Como resultado de esta gestión, se recibieron propuestas por parte de las empresas LABORATORIO ELECTRONIC, identificada con matrícula mercantil No. 230228, IOCOM S.A.S., identificada con NIT No. 830.140.479-5, y SEGNAL S.A.S., identificada con NIT No. 901.159.705-6.</w:t>
      </w:r>
    </w:p>
    <w:p w14:paraId="2BDE46AD" w14:textId="77777777"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lastRenderedPageBreak/>
        <w:t>Las cotizaciones recibidas fueron objeto de revisión y análisis, verificándose que cumplían con las especificaciones técnicas y condiciones requeridas por la Entidad, razón por la cual fueron consideradas válidas para la elaboración del estudio de mercado y el análisis comparativo de precios.</w:t>
      </w:r>
    </w:p>
    <w:p w14:paraId="210507F4" w14:textId="77777777" w:rsidR="00EA6302" w:rsidRPr="000048D8" w:rsidRDefault="00EA6302" w:rsidP="00EA6302">
      <w:pPr>
        <w:jc w:val="both"/>
      </w:pPr>
      <w:r w:rsidRPr="000048D8">
        <w:rPr>
          <w:rFonts w:ascii="Arial Narrow" w:hAnsi="Arial Narrow" w:cs="Arial"/>
          <w:noProof/>
          <w:sz w:val="22"/>
        </w:rPr>
        <w:t>Teniendo en cuenta que las cotizaciones utilizadas para la elaboración del presente estudio de mercado fueron emitidas con anterioridad a la fecha de publicación del proceso de contratación, la Entidad consideró procedente actualizar los valores cotizados con el fin de reflejar las condiciones económicas vigentes al momento de adelantar la contratación</w:t>
      </w:r>
      <w:r w:rsidRPr="000048D8">
        <w:t>.</w:t>
      </w:r>
    </w:p>
    <w:p w14:paraId="19956214" w14:textId="6216CCB3"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t>Por lo anterior, se aplicó la variación aproximada del Índice de Precios al Consumidor (IPC) correspondiente al año 2026, equivalente al 2,2% sobre el valor base seleccionado para la determinación del presupuesto oficial. Esta actualización permite reconocer el efecto de la variación de precios de bienes y servicios ocurrida entre la fecha de emisión de las cotizaciones y la fecha de estructuración del proceso contractual.</w:t>
      </w:r>
    </w:p>
    <w:p w14:paraId="319D86F0" w14:textId="7420297B"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t>En consecuencia, el presupuesto oficial se determinó tomando como referencia el menor valor de cada uno de los ítems de las cotizaciones que cumplieron con las especificaciones técnicas exigidas por la Entidad, debidamente actualizado con el IPC aproximado del 2.2%, garantizando así que el valor estimado corresponda a las condiciones actuales del mercado y permita la adecuada ejecución del objeto contractual.</w:t>
      </w:r>
    </w:p>
    <w:p w14:paraId="207610E2" w14:textId="38C8323F"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t>En consecuencia, APC-Colombia adopta este valor como presupuesto oficial, toda vez que proviene de fuentes válidas del mercado, permite optimizar los recursos disponibles, garantizando al mismo tiempo la adecuada ejecución del objeto contractual.</w:t>
      </w:r>
    </w:p>
    <w:p w14:paraId="1F32B8D1" w14:textId="77777777" w:rsidR="00EA6302" w:rsidRPr="000048D8" w:rsidRDefault="00EA6302" w:rsidP="00EA6302">
      <w:pPr>
        <w:jc w:val="both"/>
        <w:rPr>
          <w:rFonts w:ascii="Arial Narrow" w:hAnsi="Arial Narrow" w:cs="Arial"/>
          <w:b/>
          <w:bCs/>
          <w:noProof/>
          <w:sz w:val="22"/>
        </w:rPr>
      </w:pPr>
      <w:r w:rsidRPr="000048D8">
        <w:rPr>
          <w:rFonts w:ascii="Arial Narrow" w:hAnsi="Arial Narrow" w:cs="Arial"/>
          <w:noProof/>
          <w:sz w:val="22"/>
        </w:rPr>
        <w:t xml:space="preserve">Así las cosas, con fundamento en el estudio de mercado realizado, las cotizaciones recibidas y la disponibilidad de recursos para la presente contratación, se establece como presupuesto oficial la suma de </w:t>
      </w:r>
      <w:r w:rsidRPr="000048D8">
        <w:rPr>
          <w:rFonts w:ascii="Arial Narrow" w:hAnsi="Arial Narrow" w:cs="Arial"/>
          <w:b/>
          <w:bCs/>
          <w:noProof/>
          <w:sz w:val="22"/>
        </w:rPr>
        <w:t>DOSCIENTOS CUARENTA Y NUEVE MILLONES SETECIENTOS SETENTA MIL SEISCIENTOS SESENTA Y OCHO PESOS M.CTE ($249.770.668).</w:t>
      </w:r>
    </w:p>
    <w:p w14:paraId="2A1534DB" w14:textId="77777777"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t>Finalmente, si bien la necesidad que origina la presente contratación fue identificada a partir de los requerimientos formulados por la Brigada de Desminado Humanitario (BRDEH), es preciso señalar que la financiación del proceso proviene de recursos de Cooperación Internacional. En consecuencia, el valor del contrato que se derive del presente proceso no podrá exceder el monto de los recursos asignados para este fin.</w:t>
      </w:r>
    </w:p>
    <w:p w14:paraId="0A9970FB" w14:textId="77777777" w:rsidR="00EA6302" w:rsidRPr="000048D8" w:rsidRDefault="00EA6302" w:rsidP="00EA6302">
      <w:pPr>
        <w:jc w:val="both"/>
        <w:rPr>
          <w:rFonts w:ascii="Arial Narrow" w:hAnsi="Arial Narrow" w:cs="Arial"/>
          <w:noProof/>
          <w:sz w:val="22"/>
        </w:rPr>
      </w:pPr>
      <w:r w:rsidRPr="000048D8">
        <w:rPr>
          <w:rFonts w:ascii="Arial Narrow" w:hAnsi="Arial Narrow" w:cs="Arial"/>
          <w:noProof/>
          <w:sz w:val="22"/>
        </w:rPr>
        <w:t>El presente análisis se encuentra debidamente soportado en el estudio de mercado que se adjunta y que hace parte integral del presente documento.</w:t>
      </w:r>
    </w:p>
    <w:p w14:paraId="717F7CCF" w14:textId="2E5CC894" w:rsidR="007B30BE" w:rsidRPr="000048D8" w:rsidRDefault="00E73B90">
      <w:pPr>
        <w:pStyle w:val="Ttulo2"/>
        <w:numPr>
          <w:ilvl w:val="1"/>
          <w:numId w:val="50"/>
        </w:numPr>
        <w:spacing w:line="264" w:lineRule="auto"/>
        <w:contextualSpacing/>
        <w:jc w:val="both"/>
        <w:rPr>
          <w:rFonts w:ascii="Arial Narrow" w:eastAsia="Droid Sans" w:hAnsi="Arial Narrow" w:cstheme="minorHAnsi"/>
          <w:b w:val="0"/>
          <w:bCs/>
          <w:color w:val="auto"/>
          <w:kern w:val="3"/>
          <w:sz w:val="22"/>
          <w:lang w:bidi="hi-IN"/>
        </w:rPr>
      </w:pPr>
      <w:bookmarkStart w:id="70" w:name="_Toc232492012"/>
      <w:bookmarkStart w:id="71" w:name="_Toc232494544"/>
      <w:bookmarkEnd w:id="70"/>
      <w:r w:rsidRPr="000048D8">
        <w:rPr>
          <w:rFonts w:ascii="Arial Narrow" w:eastAsia="Droid Sans" w:hAnsi="Arial Narrow" w:cstheme="minorHAnsi"/>
          <w:bCs/>
          <w:color w:val="auto"/>
          <w:kern w:val="3"/>
          <w:sz w:val="22"/>
          <w:lang w:bidi="hi-IN"/>
        </w:rPr>
        <w:t>Origen de Recursos de Cooperación Internacional y Exención Tributaria.</w:t>
      </w:r>
      <w:bookmarkEnd w:id="71"/>
    </w:p>
    <w:p w14:paraId="42570FEC" w14:textId="77777777" w:rsidR="007B30BE" w:rsidRPr="000048D8" w:rsidRDefault="007B30BE" w:rsidP="007B30BE">
      <w:pPr>
        <w:spacing w:before="1" w:line="264" w:lineRule="auto"/>
        <w:contextualSpacing/>
        <w:jc w:val="both"/>
        <w:rPr>
          <w:rFonts w:ascii="Arial Narrow" w:eastAsia="Droid Sans" w:hAnsi="Arial Narrow" w:cstheme="minorHAnsi"/>
          <w:b/>
          <w:bCs/>
          <w:kern w:val="3"/>
          <w:sz w:val="22"/>
          <w:lang w:bidi="hi-IN"/>
        </w:rPr>
      </w:pPr>
    </w:p>
    <w:p w14:paraId="2EFECC4F" w14:textId="42E4106D" w:rsidR="007B30BE" w:rsidRPr="000048D8" w:rsidRDefault="007B30BE" w:rsidP="007B30BE">
      <w:pPr>
        <w:spacing w:before="1" w:line="264" w:lineRule="auto"/>
        <w:contextualSpacing/>
        <w:jc w:val="both"/>
        <w:rPr>
          <w:rFonts w:ascii="Arial Narrow" w:hAnsi="Arial Narrow" w:cstheme="minorHAnsi"/>
          <w:sz w:val="22"/>
          <w:lang w:bidi="es-CO"/>
        </w:rPr>
      </w:pPr>
      <w:r w:rsidRPr="000048D8">
        <w:rPr>
          <w:rFonts w:ascii="Arial Narrow" w:hAnsi="Arial Narrow" w:cstheme="minorHAnsi"/>
          <w:sz w:val="22"/>
          <w:lang w:bidi="es-CO"/>
        </w:rPr>
        <w:t xml:space="preserve">En atención a que los recursos destinados a la ejecución del presente proyecto provienen de cooperación internacional no reembolsable, derivada de la donación formalizada mediante el </w:t>
      </w:r>
      <w:r w:rsidRPr="000048D8">
        <w:rPr>
          <w:rFonts w:ascii="Arial Narrow" w:hAnsi="Arial Narrow" w:cstheme="minorHAnsi"/>
          <w:i/>
          <w:iCs/>
          <w:sz w:val="22"/>
          <w:lang w:bidi="es-CO"/>
        </w:rPr>
        <w:t xml:space="preserve">Grant </w:t>
      </w:r>
      <w:proofErr w:type="spellStart"/>
      <w:r w:rsidRPr="000048D8">
        <w:rPr>
          <w:rFonts w:ascii="Arial Narrow" w:hAnsi="Arial Narrow" w:cstheme="minorHAnsi"/>
          <w:i/>
          <w:iCs/>
          <w:sz w:val="22"/>
          <w:lang w:bidi="es-CO"/>
        </w:rPr>
        <w:t>Agreement</w:t>
      </w:r>
      <w:proofErr w:type="spellEnd"/>
      <w:r w:rsidRPr="000048D8">
        <w:rPr>
          <w:rFonts w:ascii="Arial Narrow" w:hAnsi="Arial Narrow" w:cstheme="minorHAnsi"/>
          <w:sz w:val="22"/>
          <w:lang w:bidi="es-CO"/>
        </w:rPr>
        <w:t xml:space="preserve"> y sus respectivas enmiendas, suscrito entre la Fundación Howard G. Buffett y la Agencia Presidencial de Cooperación Internacional de Colombia – APC-Colombia, con el propósito de dar cumplimiento al objeto contractual previsto en el Convenio Marco No. 021 del Ministerio de Defensa Nacional y No. 014 de APC-Colombia, suscritos el 23 de agosto de 2017, destinados a la Brigada de Desminado Humanitario No. 1, en el marco del Convenio Interadministrativo de Asociación No. 21 celebrado entre APC-Colombia y el Ministerio de Defensa Nacional, dichos recursos fueron registrados ante APC-Colombia mediante el Certificado de Utilidad Común (CUC) No. 260-23-4548 del 28 de junio de 2023, de conformidad con lo dispuesto en la Ley 2010 de 2019 y el Decreto 1651 de 2021.</w:t>
      </w:r>
    </w:p>
    <w:p w14:paraId="7FF0B229" w14:textId="77777777" w:rsidR="007B30BE" w:rsidRPr="000048D8" w:rsidRDefault="007B30BE" w:rsidP="007B30BE">
      <w:pPr>
        <w:spacing w:before="1" w:line="264" w:lineRule="auto"/>
        <w:contextualSpacing/>
        <w:jc w:val="both"/>
        <w:rPr>
          <w:rFonts w:ascii="Arial Narrow" w:hAnsi="Arial Narrow" w:cstheme="minorHAnsi"/>
          <w:sz w:val="22"/>
          <w:lang w:bidi="es-CO"/>
        </w:rPr>
      </w:pPr>
    </w:p>
    <w:p w14:paraId="4FEFC954" w14:textId="77777777" w:rsidR="007B30BE" w:rsidRPr="000048D8" w:rsidRDefault="007B30BE" w:rsidP="007B30BE">
      <w:pPr>
        <w:spacing w:before="1" w:line="264" w:lineRule="auto"/>
        <w:contextualSpacing/>
        <w:jc w:val="both"/>
        <w:rPr>
          <w:rFonts w:ascii="Arial Narrow" w:hAnsi="Arial Narrow" w:cstheme="minorHAnsi"/>
          <w:sz w:val="22"/>
          <w:lang w:bidi="es-CO"/>
        </w:rPr>
      </w:pPr>
      <w:r w:rsidRPr="000048D8">
        <w:rPr>
          <w:rFonts w:ascii="Arial Narrow" w:hAnsi="Arial Narrow" w:cstheme="minorHAnsi"/>
          <w:sz w:val="22"/>
          <w:lang w:bidi="es-CO"/>
        </w:rPr>
        <w:t>De conformidad con la naturaleza de utilidad común del proyecto y en aplicación de lo establecido en el artículo 96 de la Ley 788 de 2002, los bienes y servicios adquiridos con cargo a dichos recursos se encuentran exentos del pago de tributos del orden nacional, incluidos el Impuesto sobre las Ventas (IVA), el Impuesto Nacional al Consumo, el Gravamen a los Movimientos Financieros (GMF), así como cualquier otra tasa, contribución o gravamen que pudiera causarse con ocasión de la ejecución del proyecto y la utilización de los recursos asignados. Para tal efecto, APC-Colombia dará aplicación a lo dispuesto en el artículo 1.3.1.9.11 del Decreto 1651 de 2021, mediante la expedición de la copia del Certificado de Utilidad Común (CUC) anteriormente referido.</w:t>
      </w:r>
    </w:p>
    <w:p w14:paraId="3D0B6DDD" w14:textId="77777777" w:rsidR="007B30BE" w:rsidRPr="000048D8" w:rsidRDefault="007B30BE" w:rsidP="007B30BE">
      <w:pPr>
        <w:spacing w:before="1" w:line="264" w:lineRule="auto"/>
        <w:contextualSpacing/>
        <w:jc w:val="both"/>
        <w:rPr>
          <w:rFonts w:ascii="Arial Narrow" w:hAnsi="Arial Narrow" w:cstheme="minorHAnsi"/>
          <w:sz w:val="22"/>
          <w:lang w:bidi="es-CO"/>
        </w:rPr>
      </w:pPr>
    </w:p>
    <w:p w14:paraId="7A8282A9" w14:textId="1714C151" w:rsidR="007B30BE" w:rsidRPr="000048D8" w:rsidRDefault="007B30BE" w:rsidP="007B30BE">
      <w:pPr>
        <w:spacing w:before="1" w:line="264" w:lineRule="auto"/>
        <w:contextualSpacing/>
        <w:jc w:val="both"/>
        <w:rPr>
          <w:rFonts w:ascii="Arial Narrow" w:hAnsi="Arial Narrow" w:cstheme="minorHAnsi"/>
          <w:sz w:val="22"/>
          <w:lang w:bidi="es-CO"/>
        </w:rPr>
      </w:pPr>
      <w:r w:rsidRPr="000048D8">
        <w:rPr>
          <w:rFonts w:ascii="Arial Narrow" w:hAnsi="Arial Narrow" w:cstheme="minorHAnsi"/>
          <w:sz w:val="22"/>
          <w:lang w:bidi="es-CO"/>
        </w:rPr>
        <w:t>En consecuencia, el contratista seleccionado reconoce y acepta expresamente el régimen tributario especial aplicable a los recursos objeto del presente contrato y se obliga a garantizar que, durante su ejecución, no se generen, liquiden, facturen, declaren ni cobren impuestos sobre los bienes y/o servicios adquiridos con cargo a los recursos amparados por el Certificado de Utilidad Común (CUC) previamente señalado.</w:t>
      </w:r>
    </w:p>
    <w:p w14:paraId="7BDB8341" w14:textId="77777777" w:rsidR="007B30BE" w:rsidRPr="000048D8" w:rsidRDefault="007B30BE" w:rsidP="007B30BE">
      <w:pPr>
        <w:spacing w:before="1" w:line="264" w:lineRule="auto"/>
        <w:contextualSpacing/>
        <w:jc w:val="both"/>
        <w:rPr>
          <w:rFonts w:ascii="Arial Narrow" w:hAnsi="Arial Narrow" w:cstheme="minorHAnsi"/>
          <w:sz w:val="22"/>
          <w:lang w:bidi="es-CO"/>
        </w:rPr>
      </w:pPr>
    </w:p>
    <w:p w14:paraId="5BF45506" w14:textId="62BB5F6B" w:rsidR="00E73B90" w:rsidRPr="000048D8" w:rsidRDefault="007B30BE" w:rsidP="007B30BE">
      <w:pPr>
        <w:widowControl w:val="0"/>
        <w:spacing w:after="0" w:line="264" w:lineRule="auto"/>
        <w:contextualSpacing/>
        <w:jc w:val="both"/>
        <w:rPr>
          <w:rFonts w:ascii="Arial Narrow" w:eastAsia="Liberation Serif" w:hAnsi="Arial Narrow" w:cstheme="minorHAnsi"/>
          <w:sz w:val="22"/>
          <w:lang w:eastAsia="es-CO"/>
        </w:rPr>
      </w:pPr>
      <w:r w:rsidRPr="000048D8">
        <w:rPr>
          <w:rFonts w:ascii="Arial Narrow" w:hAnsi="Arial Narrow" w:cstheme="minorHAnsi"/>
          <w:sz w:val="22"/>
          <w:lang w:bidi="es-CO"/>
        </w:rPr>
        <w:t>En caso de incumplimiento de esta obligación y de que, como consecuencia de ello, se ocasionen pagos indebidos o afectaciones al presupuesto del proyecto, el contratista deberá reintegrar de manera inmediata a APC-Colombia los valores correspondientes, sin perjuicio de las demás acciones legales, contractuales y sancionatorias a que haya lugar, incluidas aquellas derivadas del incumplimiento de las obligaciones previstas en el presente estudio previo.</w:t>
      </w:r>
    </w:p>
    <w:p w14:paraId="4B44929C" w14:textId="07D67450" w:rsidR="00E73B90" w:rsidRPr="000048D8" w:rsidRDefault="00E73B90" w:rsidP="0076118E">
      <w:pPr>
        <w:widowControl w:val="0"/>
        <w:spacing w:after="0" w:line="264" w:lineRule="auto"/>
        <w:contextualSpacing/>
        <w:jc w:val="both"/>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 xml:space="preserve"> </w:t>
      </w:r>
    </w:p>
    <w:p w14:paraId="79F64669" w14:textId="39E547A2" w:rsidR="00006751" w:rsidRPr="000048D8" w:rsidRDefault="00006751">
      <w:pPr>
        <w:pStyle w:val="Ttulo2"/>
        <w:numPr>
          <w:ilvl w:val="0"/>
          <w:numId w:val="50"/>
        </w:numPr>
        <w:spacing w:line="264" w:lineRule="auto"/>
        <w:contextualSpacing/>
        <w:jc w:val="both"/>
        <w:rPr>
          <w:rFonts w:ascii="Arial Narrow" w:hAnsi="Arial Narrow"/>
          <w:color w:val="auto"/>
          <w:sz w:val="22"/>
        </w:rPr>
      </w:pPr>
      <w:bookmarkStart w:id="72" w:name="_Toc232494545"/>
      <w:r w:rsidRPr="000048D8">
        <w:rPr>
          <w:rFonts w:ascii="Arial Narrow" w:hAnsi="Arial Narrow"/>
          <w:color w:val="auto"/>
          <w:sz w:val="22"/>
        </w:rPr>
        <w:t>FORMA DE PAGO</w:t>
      </w:r>
      <w:bookmarkEnd w:id="72"/>
    </w:p>
    <w:p w14:paraId="5DE9CAF0" w14:textId="77777777" w:rsidR="00E16074" w:rsidRPr="000048D8" w:rsidRDefault="00E16074" w:rsidP="0076118E">
      <w:pPr>
        <w:spacing w:line="264" w:lineRule="auto"/>
        <w:contextualSpacing/>
        <w:jc w:val="both"/>
        <w:rPr>
          <w:rFonts w:ascii="Arial Narrow" w:hAnsi="Arial Narrow"/>
          <w:sz w:val="22"/>
          <w:lang w:eastAsia="es-CO"/>
        </w:rPr>
      </w:pPr>
    </w:p>
    <w:p w14:paraId="6E4BDD13" w14:textId="77777777" w:rsidR="00E16074" w:rsidRPr="000048D8" w:rsidRDefault="00E16074" w:rsidP="0076118E">
      <w:pPr>
        <w:spacing w:before="100" w:beforeAutospacing="1" w:after="100" w:afterAutospacing="1" w:line="264" w:lineRule="auto"/>
        <w:contextualSpacing/>
        <w:jc w:val="both"/>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APC – Colombia cancelará el valor del presente contrato mediante pagos parciales, de acuerdo con la ejecución efectiva del objeto contractual.</w:t>
      </w:r>
    </w:p>
    <w:p w14:paraId="6F6D0B06" w14:textId="77777777" w:rsidR="00E16074" w:rsidRPr="000048D8" w:rsidRDefault="00E16074" w:rsidP="0076118E">
      <w:pPr>
        <w:spacing w:before="100" w:beforeAutospacing="1" w:after="100" w:afterAutospacing="1" w:line="264" w:lineRule="auto"/>
        <w:contextualSpacing/>
        <w:jc w:val="both"/>
        <w:rPr>
          <w:rFonts w:ascii="Arial Narrow" w:eastAsia="Times New Roman" w:hAnsi="Arial Narrow" w:cstheme="minorHAnsi"/>
          <w:sz w:val="22"/>
          <w:lang w:eastAsia="es-CO"/>
        </w:rPr>
      </w:pPr>
    </w:p>
    <w:p w14:paraId="454CDF63" w14:textId="77777777" w:rsidR="00E16074" w:rsidRPr="000048D8" w:rsidRDefault="00E16074" w:rsidP="0076118E">
      <w:pPr>
        <w:spacing w:before="100" w:beforeAutospacing="1" w:after="100" w:afterAutospacing="1" w:line="264" w:lineRule="auto"/>
        <w:contextualSpacing/>
        <w:jc w:val="both"/>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Cada pago se realizará previa verificación de los servicios reales y efectivamente prestados, así como del suministro de los bienes requeridos, los cuales deberán contar con el recibido a satisfacción por parte del supervisor del contrato y el correspondiente ingreso al almacén de la entidad, cuando haya lugar.</w:t>
      </w:r>
    </w:p>
    <w:p w14:paraId="3122BCB2" w14:textId="77777777" w:rsidR="00E16074" w:rsidRPr="000048D8" w:rsidRDefault="00E16074" w:rsidP="0076118E">
      <w:pPr>
        <w:spacing w:before="100" w:beforeAutospacing="1" w:after="100" w:afterAutospacing="1" w:line="264" w:lineRule="auto"/>
        <w:contextualSpacing/>
        <w:jc w:val="both"/>
        <w:rPr>
          <w:rFonts w:ascii="Arial Narrow" w:eastAsia="Times New Roman" w:hAnsi="Arial Narrow" w:cstheme="minorHAnsi"/>
          <w:sz w:val="22"/>
          <w:lang w:eastAsia="es-CO"/>
        </w:rPr>
      </w:pPr>
    </w:p>
    <w:p w14:paraId="1CADC970" w14:textId="77777777" w:rsidR="00E16074" w:rsidRPr="000048D8" w:rsidRDefault="00E16074" w:rsidP="0076118E">
      <w:pPr>
        <w:spacing w:before="100" w:beforeAutospacing="1" w:after="100" w:afterAutospacing="1" w:line="264" w:lineRule="auto"/>
        <w:contextualSpacing/>
        <w:jc w:val="both"/>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En todo caso, los pagos estarán sujetos a la certificación de cumplimiento expedida por el supervisor, conforme a las condiciones pactadas en el contrato.</w:t>
      </w:r>
    </w:p>
    <w:p w14:paraId="0C5326F8" w14:textId="77777777" w:rsidR="00187C6D" w:rsidRPr="000048D8" w:rsidRDefault="00E16074" w:rsidP="0076118E">
      <w:pPr>
        <w:pStyle w:val="Sinespaciado"/>
        <w:spacing w:line="264" w:lineRule="auto"/>
        <w:contextualSpacing/>
        <w:jc w:val="both"/>
        <w:rPr>
          <w:rFonts w:ascii="Arial Narrow" w:eastAsia="Droid Sans" w:hAnsi="Arial Narrow" w:cstheme="minorHAnsi"/>
          <w:noProof/>
          <w:kern w:val="3"/>
          <w:sz w:val="22"/>
          <w:lang w:bidi="hi-IN"/>
        </w:rPr>
      </w:pPr>
      <w:r w:rsidRPr="000048D8">
        <w:rPr>
          <w:rFonts w:ascii="Arial Narrow" w:eastAsia="Droid Sans" w:hAnsi="Arial Narrow" w:cstheme="minorHAnsi"/>
          <w:noProof/>
          <w:kern w:val="3"/>
          <w:sz w:val="22"/>
          <w:lang w:bidi="hi-IN"/>
        </w:rPr>
        <w:t>El pago se realizará dentro de los 30 días calendario previa presentación de las facturas respectivas con el lleno de los requisitos legales y el certificación del recibido a satisfacción, expedido por el supervisor del contrato; ingreso al almacén de APC – Colombia y la acreditación del contratista de encontrarse al día en el pago de aportes parafiscales relativos al Sistema de Seguridad Social Integral, así como los propios del Sena, ICBF y Cajas de Compensación Familiar de conformidad con lo establecido en el artículo 50 de la Ley 789 de 2002 – en la cual se acredite el cumplimiento del pago de las obligaciones derivadas de los aportes de sus empleados, a los subsistemas de Salud, Riesgos Laborales, Pensiones y aportes a las Cajas de Compensación Familiar, Instituto Colombiano de Bienestar Familiar y Sena.</w:t>
      </w:r>
    </w:p>
    <w:p w14:paraId="4B372ACD" w14:textId="77777777" w:rsidR="00187C6D" w:rsidRPr="000048D8" w:rsidRDefault="00187C6D" w:rsidP="0076118E">
      <w:pPr>
        <w:pStyle w:val="Sinespaciado"/>
        <w:spacing w:line="264" w:lineRule="auto"/>
        <w:contextualSpacing/>
        <w:jc w:val="both"/>
        <w:rPr>
          <w:rFonts w:ascii="Arial Narrow" w:eastAsia="Droid Sans" w:hAnsi="Arial Narrow" w:cstheme="minorHAnsi"/>
          <w:noProof/>
          <w:kern w:val="3"/>
          <w:sz w:val="22"/>
          <w:lang w:bidi="hi-IN"/>
        </w:rPr>
      </w:pPr>
    </w:p>
    <w:p w14:paraId="5215A02F" w14:textId="6D0A9D08" w:rsidR="00E16074" w:rsidRPr="000048D8" w:rsidRDefault="00E16074" w:rsidP="0076118E">
      <w:pPr>
        <w:pStyle w:val="Sinespaciado"/>
        <w:spacing w:line="264" w:lineRule="auto"/>
        <w:contextualSpacing/>
        <w:jc w:val="both"/>
        <w:rPr>
          <w:rFonts w:ascii="Arial Narrow" w:eastAsia="Droid Sans" w:hAnsi="Arial Narrow" w:cstheme="minorHAnsi"/>
          <w:noProof/>
          <w:kern w:val="3"/>
          <w:sz w:val="22"/>
          <w:lang w:bidi="hi-IN"/>
        </w:rPr>
      </w:pPr>
      <w:r w:rsidRPr="000048D8">
        <w:rPr>
          <w:rFonts w:ascii="Arial Narrow" w:eastAsia="Droid Sans" w:hAnsi="Arial Narrow" w:cstheme="minorHAnsi"/>
          <w:noProof/>
          <w:kern w:val="3"/>
          <w:sz w:val="22"/>
          <w:lang w:bidi="hi-IN"/>
        </w:rPr>
        <w:lastRenderedPageBreak/>
        <w:t>Para el caso de personas naturales, se deberán adjuntar los soportes de los pagos de aportes en salud y pensión con los cuales se acredite el cumplimiento del pago de las</w:t>
      </w:r>
      <w:r w:rsidRPr="000048D8">
        <w:rPr>
          <w:rFonts w:ascii="Arial Narrow" w:hAnsi="Arial Narrow" w:cstheme="minorHAnsi"/>
          <w:sz w:val="22"/>
        </w:rPr>
        <w:t xml:space="preserve"> obligaciones derivadas de los aportes de sus empleados, a los subsistemas de salud, riesgos laborales, pensiones y aportes a las cajas de compensación familiar, ICBF y Sena.</w:t>
      </w:r>
    </w:p>
    <w:p w14:paraId="22AF0464" w14:textId="77777777" w:rsidR="00E16074" w:rsidRPr="000048D8" w:rsidRDefault="00E16074" w:rsidP="0076118E">
      <w:pPr>
        <w:widowControl w:val="0"/>
        <w:suppressAutoHyphens/>
        <w:autoSpaceDN w:val="0"/>
        <w:spacing w:after="0" w:line="264" w:lineRule="auto"/>
        <w:contextualSpacing/>
        <w:jc w:val="both"/>
        <w:textAlignment w:val="baseline"/>
        <w:rPr>
          <w:rFonts w:ascii="Arial Narrow" w:hAnsi="Arial Narrow" w:cstheme="minorHAnsi"/>
          <w:noProof/>
          <w:sz w:val="22"/>
        </w:rPr>
      </w:pPr>
    </w:p>
    <w:p w14:paraId="2F483796" w14:textId="77777777" w:rsidR="00E16074" w:rsidRPr="000048D8" w:rsidRDefault="00E16074" w:rsidP="0076118E">
      <w:pPr>
        <w:pStyle w:val="Sinespaciado"/>
        <w:spacing w:line="264" w:lineRule="auto"/>
        <w:contextualSpacing/>
        <w:jc w:val="both"/>
        <w:rPr>
          <w:rFonts w:ascii="Arial Narrow" w:hAnsi="Arial Narrow" w:cstheme="minorHAnsi"/>
          <w:noProof/>
          <w:sz w:val="22"/>
          <w:lang w:bidi="hi-IN"/>
        </w:rPr>
      </w:pPr>
      <w:r w:rsidRPr="000048D8">
        <w:rPr>
          <w:rFonts w:ascii="Arial Narrow" w:hAnsi="Arial Narrow" w:cstheme="minorHAnsi"/>
          <w:noProof/>
          <w:sz w:val="22"/>
          <w:lang w:bidi="hi-IN"/>
        </w:rPr>
        <w:t>Cuando se realicen contratos con auto retenedores, deberán informar en la factura esta condición a fin de no realizar retención alguna.</w:t>
      </w:r>
    </w:p>
    <w:p w14:paraId="0089455F" w14:textId="77777777" w:rsidR="00E16074" w:rsidRPr="000048D8" w:rsidRDefault="00E16074" w:rsidP="0076118E">
      <w:pPr>
        <w:pStyle w:val="Sinespaciado"/>
        <w:spacing w:line="264" w:lineRule="auto"/>
        <w:contextualSpacing/>
        <w:jc w:val="both"/>
        <w:rPr>
          <w:rFonts w:ascii="Arial Narrow" w:hAnsi="Arial Narrow" w:cstheme="minorHAnsi"/>
          <w:noProof/>
          <w:sz w:val="22"/>
          <w:lang w:bidi="hi-IN"/>
        </w:rPr>
      </w:pPr>
    </w:p>
    <w:p w14:paraId="2D36F2C1" w14:textId="77777777" w:rsidR="00E16074" w:rsidRPr="000048D8" w:rsidRDefault="00E16074" w:rsidP="0076118E">
      <w:pPr>
        <w:pStyle w:val="Sinespaciado"/>
        <w:spacing w:line="264" w:lineRule="auto"/>
        <w:contextualSpacing/>
        <w:jc w:val="both"/>
        <w:rPr>
          <w:rFonts w:ascii="Arial Narrow" w:hAnsi="Arial Narrow" w:cstheme="minorHAnsi"/>
          <w:noProof/>
          <w:sz w:val="22"/>
          <w:lang w:bidi="hi-IN"/>
        </w:rPr>
      </w:pPr>
      <w:r w:rsidRPr="000048D8">
        <w:rPr>
          <w:rFonts w:ascii="Arial Narrow" w:hAnsi="Arial Narrow" w:cstheme="minorHAnsi"/>
          <w:noProof/>
          <w:sz w:val="22"/>
          <w:lang w:bidi="hi-IN"/>
        </w:rPr>
        <w:t>En todo caso, el pago se efectuará de acuerdo con la disponibilidad de recursos o del Programa Anual Mensualizado de Caja (PAC) para la APC Colombia y conforme a los lineamientos de la entidad para el trámite de pagos correspondiente.</w:t>
      </w:r>
    </w:p>
    <w:p w14:paraId="300B9428" w14:textId="77777777" w:rsidR="00E16074" w:rsidRPr="000048D8" w:rsidRDefault="00E16074" w:rsidP="0076118E">
      <w:pPr>
        <w:pStyle w:val="Sinespaciado"/>
        <w:spacing w:line="264" w:lineRule="auto"/>
        <w:contextualSpacing/>
        <w:jc w:val="both"/>
        <w:rPr>
          <w:rFonts w:ascii="Arial Narrow" w:hAnsi="Arial Narrow" w:cstheme="minorHAnsi"/>
          <w:noProof/>
          <w:sz w:val="22"/>
          <w:lang w:bidi="hi-IN"/>
        </w:rPr>
      </w:pPr>
    </w:p>
    <w:p w14:paraId="473F90CB" w14:textId="77777777" w:rsidR="00E16074" w:rsidRPr="000048D8" w:rsidRDefault="00E16074" w:rsidP="0076118E">
      <w:pPr>
        <w:pStyle w:val="Sinespaciado"/>
        <w:spacing w:line="264" w:lineRule="auto"/>
        <w:contextualSpacing/>
        <w:jc w:val="both"/>
        <w:rPr>
          <w:rFonts w:ascii="Arial Narrow" w:hAnsi="Arial Narrow" w:cstheme="minorHAnsi"/>
          <w:noProof/>
          <w:sz w:val="22"/>
          <w:lang w:bidi="hi-IN"/>
        </w:rPr>
      </w:pPr>
      <w:r w:rsidRPr="000048D8">
        <w:rPr>
          <w:rFonts w:ascii="Arial Narrow" w:hAnsi="Arial Narrow" w:cstheme="minorHAnsi"/>
          <w:b/>
          <w:noProof/>
          <w:sz w:val="22"/>
          <w:lang w:bidi="hi-IN"/>
        </w:rPr>
        <w:t>NOTA 1:</w:t>
      </w:r>
      <w:r w:rsidRPr="000048D8">
        <w:rPr>
          <w:rFonts w:ascii="Arial Narrow" w:hAnsi="Arial Narrow" w:cstheme="minorHAnsi"/>
          <w:noProof/>
          <w:sz w:val="22"/>
          <w:lang w:bidi="hi-IN"/>
        </w:rPr>
        <w:t xml:space="preserve"> El contratista deberá realizar el cargue de los documentos correspondientes a los pagos en la plataforma SECOP II previo al pago correspondiente.</w:t>
      </w:r>
    </w:p>
    <w:p w14:paraId="6CA29E29" w14:textId="77777777" w:rsidR="00E16074" w:rsidRPr="000048D8" w:rsidRDefault="00E16074" w:rsidP="0076118E">
      <w:pPr>
        <w:spacing w:after="0" w:line="264" w:lineRule="auto"/>
        <w:contextualSpacing/>
        <w:jc w:val="both"/>
        <w:rPr>
          <w:rFonts w:ascii="Arial Narrow" w:eastAsia="Droid Sans" w:hAnsi="Arial Narrow" w:cstheme="minorHAnsi"/>
          <w:noProof/>
          <w:kern w:val="3"/>
          <w:sz w:val="22"/>
          <w:lang w:bidi="hi-IN"/>
        </w:rPr>
      </w:pPr>
    </w:p>
    <w:p w14:paraId="359A8E52" w14:textId="77777777" w:rsidR="00E16074" w:rsidRPr="000048D8" w:rsidRDefault="00E16074" w:rsidP="0076118E">
      <w:pPr>
        <w:spacing w:after="0" w:line="264" w:lineRule="auto"/>
        <w:contextualSpacing/>
        <w:jc w:val="both"/>
        <w:rPr>
          <w:rFonts w:ascii="Arial Narrow" w:eastAsia="Droid Sans" w:hAnsi="Arial Narrow" w:cstheme="minorHAnsi"/>
          <w:noProof/>
          <w:kern w:val="3"/>
          <w:sz w:val="22"/>
          <w:lang w:bidi="hi-IN"/>
        </w:rPr>
      </w:pPr>
      <w:r w:rsidRPr="000048D8">
        <w:rPr>
          <w:rFonts w:ascii="Arial Narrow" w:eastAsia="Droid Sans" w:hAnsi="Arial Narrow" w:cstheme="minorHAnsi"/>
          <w:b/>
          <w:noProof/>
          <w:kern w:val="3"/>
          <w:sz w:val="22"/>
          <w:lang w:bidi="hi-IN"/>
        </w:rPr>
        <w:t xml:space="preserve">NOTA 2: </w:t>
      </w:r>
      <w:r w:rsidRPr="000048D8">
        <w:rPr>
          <w:rFonts w:ascii="Arial Narrow" w:eastAsia="Droid Sans" w:hAnsi="Arial Narrow" w:cstheme="minorHAnsi"/>
          <w:noProof/>
          <w:kern w:val="3"/>
          <w:sz w:val="22"/>
          <w:lang w:bidi="hi-IN"/>
        </w:rPr>
        <w:t xml:space="preserve">Para la factura electrónica, se deberá tener en cuenta la siguiente información: </w:t>
      </w:r>
    </w:p>
    <w:p w14:paraId="0552AA59" w14:textId="77777777" w:rsidR="00E16074" w:rsidRPr="000048D8" w:rsidRDefault="00E16074" w:rsidP="0076118E">
      <w:pPr>
        <w:spacing w:after="0" w:line="264" w:lineRule="auto"/>
        <w:contextualSpacing/>
        <w:jc w:val="both"/>
        <w:rPr>
          <w:rFonts w:ascii="Arial Narrow" w:eastAsia="Droid Sans" w:hAnsi="Arial Narrow" w:cstheme="minorHAnsi"/>
          <w:noProof/>
          <w:kern w:val="3"/>
          <w:sz w:val="22"/>
          <w:lang w:bidi="hi-IN"/>
        </w:rPr>
      </w:pPr>
    </w:p>
    <w:p w14:paraId="4F5DC18B" w14:textId="03513B20" w:rsidR="00E16074" w:rsidRPr="000048D8" w:rsidRDefault="00E16074" w:rsidP="0076118E">
      <w:pPr>
        <w:spacing w:after="0" w:line="264" w:lineRule="auto"/>
        <w:contextualSpacing/>
        <w:jc w:val="both"/>
        <w:rPr>
          <w:rFonts w:ascii="Arial Narrow" w:eastAsia="Arial Narrow" w:hAnsi="Arial Narrow" w:cstheme="minorHAnsi"/>
          <w:sz w:val="22"/>
        </w:rPr>
      </w:pPr>
      <w:r w:rsidRPr="000048D8">
        <w:rPr>
          <w:rFonts w:ascii="Arial Narrow" w:eastAsia="Droid Sans" w:hAnsi="Arial Narrow" w:cstheme="minorHAnsi"/>
          <w:noProof/>
          <w:kern w:val="3"/>
          <w:sz w:val="22"/>
          <w:lang w:bidi="hi-IN"/>
        </w:rPr>
        <w:t xml:space="preserve">Responsabilidad 52 en el Registro Único Tribitario (RUT), </w:t>
      </w:r>
      <w:r w:rsidRPr="000048D8">
        <w:rPr>
          <w:rFonts w:ascii="Arial Narrow" w:eastAsia="Arial Narrow" w:hAnsi="Arial Narrow" w:cstheme="minorHAnsi"/>
          <w:sz w:val="22"/>
        </w:rPr>
        <w:t xml:space="preserve">Código PCI 02-09-00, la APC Colombia, correo electrónico: </w:t>
      </w:r>
      <w:hyperlink r:id="rId14" w:history="1">
        <w:r w:rsidRPr="000048D8">
          <w:rPr>
            <w:rStyle w:val="Hipervnculo"/>
            <w:rFonts w:ascii="Arial Narrow" w:eastAsia="Arial Narrow" w:hAnsi="Arial Narrow" w:cstheme="minorHAnsi"/>
            <w:color w:val="auto"/>
            <w:sz w:val="22"/>
          </w:rPr>
          <w:t>siif.facturacionelectronica@minhacienda.gov.co</w:t>
        </w:r>
      </w:hyperlink>
      <w:r w:rsidR="007B30BE" w:rsidRPr="000048D8">
        <w:rPr>
          <w:rFonts w:ascii="Arial Narrow" w:hAnsi="Arial Narrow"/>
          <w:sz w:val="22"/>
        </w:rPr>
        <w:t xml:space="preserve">. </w:t>
      </w:r>
    </w:p>
    <w:p w14:paraId="21627E53" w14:textId="77777777" w:rsidR="00A14A5A" w:rsidRPr="000048D8" w:rsidRDefault="00A14A5A" w:rsidP="0076118E">
      <w:pPr>
        <w:spacing w:after="0" w:line="264" w:lineRule="auto"/>
        <w:contextualSpacing/>
        <w:jc w:val="both"/>
        <w:rPr>
          <w:rFonts w:ascii="Arial Narrow" w:eastAsia="Arial Narrow" w:hAnsi="Arial Narrow" w:cstheme="minorHAnsi"/>
          <w:sz w:val="22"/>
        </w:rPr>
      </w:pPr>
    </w:p>
    <w:p w14:paraId="59CE75E5" w14:textId="7F37B0ED"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73" w:name="_Toc232494546"/>
      <w:r w:rsidRPr="000048D8">
        <w:rPr>
          <w:rFonts w:ascii="Arial Narrow" w:hAnsi="Arial Narrow"/>
          <w:color w:val="auto"/>
          <w:sz w:val="22"/>
        </w:rPr>
        <w:t>CRITERIOS PARA LA ADJUDICACIÓN DEL CONTRATO Y EVALUACIÓN DE LAS PROPUESTAS</w:t>
      </w:r>
      <w:bookmarkEnd w:id="73"/>
    </w:p>
    <w:p w14:paraId="5DBB9444" w14:textId="051DA330" w:rsidR="00EF4839" w:rsidRPr="000048D8" w:rsidRDefault="00EF4839" w:rsidP="0076118E">
      <w:pPr>
        <w:pStyle w:val="Ttulo"/>
        <w:spacing w:line="264" w:lineRule="auto"/>
        <w:jc w:val="both"/>
        <w:rPr>
          <w:rFonts w:ascii="Arial Narrow" w:hAnsi="Arial Narrow" w:cs="Arial"/>
          <w:b/>
          <w:color w:val="auto"/>
          <w:spacing w:val="0"/>
          <w:sz w:val="22"/>
          <w:szCs w:val="22"/>
        </w:rPr>
      </w:pPr>
    </w:p>
    <w:p w14:paraId="2FECB68E" w14:textId="77777777" w:rsidR="006E5DC4" w:rsidRPr="000048D8" w:rsidRDefault="006E5DC4" w:rsidP="006E5DC4">
      <w:pPr>
        <w:spacing w:line="264" w:lineRule="auto"/>
        <w:contextualSpacing/>
        <w:jc w:val="both"/>
        <w:rPr>
          <w:rFonts w:ascii="Arial Narrow" w:hAnsi="Arial Narrow" w:cstheme="minorHAnsi"/>
          <w:sz w:val="22"/>
        </w:rPr>
      </w:pPr>
      <w:r w:rsidRPr="000048D8">
        <w:rPr>
          <w:rFonts w:ascii="Arial Narrow" w:hAnsi="Arial Narrow" w:cstheme="minorHAnsi"/>
          <w:sz w:val="22"/>
        </w:rPr>
        <w:t>De conformidad con lo dispuesto en el numeral 1 del artículo 5 de la Ley 1150 de 2007, la selección objetiva consiste en la escogencia del ofrecimiento más favorable para la entidad y para la satisfacción de los fines que persigue la contratación estatal.</w:t>
      </w:r>
    </w:p>
    <w:p w14:paraId="27242E58" w14:textId="77777777" w:rsidR="006E5DC4" w:rsidRPr="000048D8" w:rsidRDefault="006E5DC4" w:rsidP="006E5DC4">
      <w:pPr>
        <w:spacing w:line="264" w:lineRule="auto"/>
        <w:contextualSpacing/>
        <w:jc w:val="both"/>
        <w:rPr>
          <w:rFonts w:ascii="Arial Narrow" w:hAnsi="Arial Narrow" w:cstheme="minorHAnsi"/>
          <w:sz w:val="22"/>
        </w:rPr>
      </w:pPr>
      <w:r w:rsidRPr="000048D8">
        <w:rPr>
          <w:rFonts w:ascii="Arial Narrow" w:hAnsi="Arial Narrow" w:cstheme="minorHAnsi"/>
          <w:sz w:val="22"/>
        </w:rPr>
        <w:t>En el presente proceso, la adjudicación se realizará con base en los criterios definidos en el pliego de condiciones, los cuales permiten identificar la propuesta más favorable conforme a los factores establecidos para la modalidad de selección correspondiente.</w:t>
      </w:r>
    </w:p>
    <w:p w14:paraId="3212A7C2" w14:textId="77777777" w:rsidR="006E5DC4" w:rsidRPr="000048D8" w:rsidRDefault="006E5DC4" w:rsidP="006E5DC4">
      <w:pPr>
        <w:spacing w:line="264" w:lineRule="auto"/>
        <w:contextualSpacing/>
        <w:jc w:val="both"/>
        <w:rPr>
          <w:rFonts w:ascii="Arial Narrow" w:hAnsi="Arial Narrow" w:cstheme="minorHAnsi"/>
          <w:sz w:val="22"/>
        </w:rPr>
      </w:pPr>
      <w:r w:rsidRPr="000048D8">
        <w:rPr>
          <w:rFonts w:ascii="Arial Narrow" w:hAnsi="Arial Narrow" w:cstheme="minorHAnsi"/>
          <w:sz w:val="22"/>
        </w:rPr>
        <w:t>Los requisitos habilitantes relacionados con la capacidad jurídica, experiencia, capacidad financiera y capacidad organizacional constituyen condiciones mínimas de participación y, por regla general, no otorgan puntaje, salvo en los casos expresamente previstos en la normativa vigente.</w:t>
      </w:r>
    </w:p>
    <w:p w14:paraId="621FEB9A" w14:textId="1DD2041F" w:rsidR="007B30BE" w:rsidRPr="000048D8" w:rsidRDefault="006E5DC4"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Así mismo, el artículo 2.2.1.1.1.5.3 del Decreto 1082 de 2015 establece que el Registro Único de Proponentes (RUP) contiene la información relativa a los requisitos habilitantes, la cual es verificada y certificada por las cámaras de comercio</w:t>
      </w:r>
    </w:p>
    <w:p w14:paraId="0033E972" w14:textId="4B0ACF31"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74" w:name="_Toc232494547"/>
      <w:r w:rsidRPr="000048D8">
        <w:rPr>
          <w:rFonts w:ascii="Arial Narrow" w:hAnsi="Arial Narrow"/>
          <w:color w:val="auto"/>
          <w:sz w:val="22"/>
        </w:rPr>
        <w:t>FACTORES HABILITANTES</w:t>
      </w:r>
      <w:bookmarkEnd w:id="74"/>
    </w:p>
    <w:p w14:paraId="270F3E85" w14:textId="77777777" w:rsidR="00E16074" w:rsidRPr="000048D8" w:rsidRDefault="00E16074" w:rsidP="0076118E">
      <w:pPr>
        <w:spacing w:line="264" w:lineRule="auto"/>
        <w:contextualSpacing/>
        <w:jc w:val="both"/>
        <w:rPr>
          <w:rFonts w:ascii="Arial Narrow" w:hAnsi="Arial Narrow"/>
          <w:sz w:val="22"/>
          <w:lang w:eastAsia="es-CO"/>
        </w:rPr>
      </w:pPr>
    </w:p>
    <w:p w14:paraId="4D872713"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Los factores habilitantes corresponden a las condiciones mínimas que deben acreditar los proponentes para participar en el presente proceso de selección, los cuales no otorgan puntaje y su verificación tiene carácter de cumplimiento o no cumplimiento.</w:t>
      </w:r>
    </w:p>
    <w:p w14:paraId="54F2D127"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024EA96D"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De conformidad con el numeral 1 del artículo 5 de la Ley 1150 de 2007, dichos factores se estructuran en:</w:t>
      </w:r>
    </w:p>
    <w:p w14:paraId="1EC66F6D"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w:t>
      </w:r>
      <w:r w:rsidRPr="000048D8">
        <w:rPr>
          <w:rFonts w:ascii="Arial Narrow" w:eastAsia="Droid Sans" w:hAnsi="Arial Narrow" w:cs="Arial"/>
          <w:kern w:val="3"/>
          <w:sz w:val="22"/>
          <w:lang w:bidi="hi-IN"/>
        </w:rPr>
        <w:tab/>
        <w:t xml:space="preserve">Capacidad jurídica </w:t>
      </w:r>
    </w:p>
    <w:p w14:paraId="3DAD5E40"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lastRenderedPageBreak/>
        <w:t>•</w:t>
      </w:r>
      <w:r w:rsidRPr="000048D8">
        <w:rPr>
          <w:rFonts w:ascii="Arial Narrow" w:eastAsia="Droid Sans" w:hAnsi="Arial Narrow" w:cs="Arial"/>
          <w:kern w:val="3"/>
          <w:sz w:val="22"/>
          <w:lang w:bidi="hi-IN"/>
        </w:rPr>
        <w:tab/>
        <w:t xml:space="preserve">Experiencia </w:t>
      </w:r>
    </w:p>
    <w:p w14:paraId="3F0589D4"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w:t>
      </w:r>
      <w:r w:rsidRPr="000048D8">
        <w:rPr>
          <w:rFonts w:ascii="Arial Narrow" w:eastAsia="Droid Sans" w:hAnsi="Arial Narrow" w:cs="Arial"/>
          <w:kern w:val="3"/>
          <w:sz w:val="22"/>
          <w:lang w:bidi="hi-IN"/>
        </w:rPr>
        <w:tab/>
        <w:t xml:space="preserve">Capacidad financiera </w:t>
      </w:r>
    </w:p>
    <w:p w14:paraId="528555EB"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w:t>
      </w:r>
      <w:r w:rsidRPr="000048D8">
        <w:rPr>
          <w:rFonts w:ascii="Arial Narrow" w:eastAsia="Droid Sans" w:hAnsi="Arial Narrow" w:cs="Arial"/>
          <w:kern w:val="3"/>
          <w:sz w:val="22"/>
          <w:lang w:bidi="hi-IN"/>
        </w:rPr>
        <w:tab/>
        <w:t xml:space="preserve">Capacidad organizacional </w:t>
      </w:r>
    </w:p>
    <w:p w14:paraId="2A91E45B" w14:textId="77777777" w:rsidR="006E5DC4" w:rsidRPr="000048D8" w:rsidRDefault="006E5DC4" w:rsidP="006E5DC4">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En concordancia con lo anterior, el artículo 2.2.1.1.1.5.3 del Decreto 1082 de 2015 establece que la información contenida en el Registro Único de Proponentes (RUP) constituye el soporte para la verificación de estos requisitos, los cuales serán evaluados conforme a lo exigido en el presente proceso de selección.</w:t>
      </w:r>
    </w:p>
    <w:p w14:paraId="7886A289" w14:textId="77777777" w:rsidR="00425A92" w:rsidRPr="000048D8" w:rsidRDefault="00425A92"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6E3FC233" w14:textId="698FCA75" w:rsidR="00EF4839" w:rsidRPr="000048D8" w:rsidRDefault="00425A92">
      <w:pPr>
        <w:pStyle w:val="Ttulo3"/>
        <w:numPr>
          <w:ilvl w:val="1"/>
          <w:numId w:val="50"/>
        </w:numPr>
        <w:spacing w:line="264" w:lineRule="auto"/>
        <w:contextualSpacing/>
        <w:jc w:val="both"/>
        <w:rPr>
          <w:rStyle w:val="SubttuloCar"/>
          <w:rFonts w:ascii="Arial Narrow" w:hAnsi="Arial Narrow" w:cs="Arial"/>
          <w:color w:val="auto"/>
          <w:spacing w:val="0"/>
          <w:szCs w:val="22"/>
        </w:rPr>
      </w:pPr>
      <w:bookmarkStart w:id="75" w:name="_Toc232494548"/>
      <w:r w:rsidRPr="000048D8">
        <w:rPr>
          <w:rStyle w:val="SubttuloCar"/>
          <w:rFonts w:ascii="Arial Narrow" w:hAnsi="Arial Narrow" w:cs="Arial"/>
          <w:color w:val="auto"/>
          <w:spacing w:val="0"/>
          <w:szCs w:val="22"/>
        </w:rPr>
        <w:t>REQUISITOS HABILITANTES JURÍDICOS</w:t>
      </w:r>
      <w:bookmarkEnd w:id="75"/>
    </w:p>
    <w:p w14:paraId="4BE2D49D" w14:textId="77777777" w:rsidR="00E91E59" w:rsidRPr="000048D8" w:rsidRDefault="00E91E59"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6D47C0E6" w14:textId="6444F792"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Si el proponente es persona natural o jurídica, Consorcio o Unión Temporal, deberá contar con la capacidad jurídica de cumplir con las obligaciones objeto del contrato y no estar incurso en inhabilidades e incompatibilidades que impidan la celebración del contrato.</w:t>
      </w:r>
    </w:p>
    <w:p w14:paraId="74C01FC7"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0990089C"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Las personas naturales deben ser mayores de edad, sin interdicción judicial declarada, y no deben estar incursas en inhabilidades, incompatibilidades o prohibiciones para contratar con el Estado, de conformidad con la ley.</w:t>
      </w:r>
    </w:p>
    <w:p w14:paraId="75A71120"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2548EB44" w14:textId="7C157DBE"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Para las personas jurídicas, su capacidad está relacionada con la posibilidad de adelantar actividades en el marco de su objeto social, de igual forma que su representante legal este plenamente facultado para comprometer a la persona jurídica y cuente con la autorización del órgano social competente cuando esto es necesario de acuerdo con sus estatutos sociales, además, que la misma no se encuentre incursa en las causales de inhabilidades, incompatibilidades o prohibiciones para contratar con el Estado. De igual forma, dependiendo de las actividades reguladas por la ley, deberá contar con las autorizaciones de la autoridad competente.</w:t>
      </w:r>
    </w:p>
    <w:p w14:paraId="2F8FC098" w14:textId="77777777" w:rsidR="006E5DC4" w:rsidRPr="000048D8" w:rsidRDefault="006E5DC4"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11918962" w14:textId="74002BFD" w:rsidR="006E5DC4" w:rsidRPr="000048D8" w:rsidRDefault="00391F2F" w:rsidP="00A352B3">
      <w:pPr>
        <w:pStyle w:val="Sinespaciado"/>
        <w:numPr>
          <w:ilvl w:val="3"/>
          <w:numId w:val="26"/>
        </w:numPr>
        <w:spacing w:line="264" w:lineRule="auto"/>
        <w:contextualSpacing/>
        <w:jc w:val="both"/>
        <w:rPr>
          <w:rFonts w:ascii="Arial Narrow" w:eastAsia="Droid Sans" w:hAnsi="Arial Narrow" w:cstheme="minorHAnsi"/>
          <w:kern w:val="3"/>
          <w:sz w:val="22"/>
          <w:lang w:bidi="hi-IN"/>
        </w:rPr>
      </w:pPr>
      <w:r w:rsidRPr="000048D8">
        <w:rPr>
          <w:rFonts w:ascii="Arial Narrow" w:eastAsia="Droid Sans" w:hAnsi="Arial Narrow" w:cstheme="minorHAnsi"/>
          <w:b/>
          <w:bCs/>
          <w:kern w:val="3"/>
          <w:sz w:val="22"/>
          <w:lang w:bidi="hi-IN"/>
        </w:rPr>
        <w:t>CARTA DE PRESENTACIÓN DE LA PROPUESTA</w:t>
      </w:r>
      <w:r w:rsidRPr="000048D8">
        <w:rPr>
          <w:rFonts w:ascii="Arial Narrow" w:eastAsia="Droid Sans" w:hAnsi="Arial Narrow" w:cstheme="minorHAnsi"/>
          <w:kern w:val="3"/>
          <w:sz w:val="22"/>
          <w:lang w:bidi="hi-IN"/>
        </w:rPr>
        <w:t xml:space="preserve"> </w:t>
      </w:r>
      <w:r w:rsidR="001F2249" w:rsidRPr="000048D8">
        <w:rPr>
          <w:rFonts w:ascii="Arial Narrow" w:eastAsia="Droid Sans" w:hAnsi="Arial Narrow" w:cstheme="minorHAnsi"/>
          <w:kern w:val="3"/>
          <w:sz w:val="22"/>
          <w:lang w:bidi="hi-IN"/>
        </w:rPr>
        <w:t xml:space="preserve">(Anexo) </w:t>
      </w:r>
    </w:p>
    <w:p w14:paraId="7976663E"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0094D493" w14:textId="4C18A2C2" w:rsidR="001F2249" w:rsidRPr="000048D8" w:rsidRDefault="001F2249"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 xml:space="preserve">La carta de </w:t>
      </w:r>
      <w:r w:rsidR="00A352B3" w:rsidRPr="000048D8">
        <w:rPr>
          <w:rFonts w:ascii="Arial Narrow" w:eastAsia="Droid Sans" w:hAnsi="Arial Narrow" w:cstheme="minorHAnsi"/>
          <w:kern w:val="3"/>
          <w:sz w:val="22"/>
          <w:lang w:bidi="hi-IN"/>
        </w:rPr>
        <w:t>presentación</w:t>
      </w:r>
      <w:r w:rsidRPr="000048D8">
        <w:rPr>
          <w:rFonts w:ascii="Arial Narrow" w:eastAsia="Droid Sans" w:hAnsi="Arial Narrow" w:cstheme="minorHAnsi"/>
          <w:kern w:val="3"/>
          <w:sz w:val="22"/>
          <w:lang w:bidi="hi-IN"/>
        </w:rPr>
        <w:t xml:space="preserve"> de la </w:t>
      </w:r>
      <w:r w:rsidR="00A352B3" w:rsidRPr="000048D8">
        <w:rPr>
          <w:rFonts w:ascii="Arial Narrow" w:eastAsia="Droid Sans" w:hAnsi="Arial Narrow" w:cstheme="minorHAnsi"/>
          <w:kern w:val="3"/>
          <w:sz w:val="22"/>
          <w:lang w:bidi="hi-IN"/>
        </w:rPr>
        <w:t>propuesta</w:t>
      </w:r>
      <w:r w:rsidR="00C27950" w:rsidRPr="000048D8">
        <w:rPr>
          <w:rFonts w:ascii="Arial Narrow" w:eastAsia="Droid Sans" w:hAnsi="Arial Narrow" w:cstheme="minorHAnsi"/>
          <w:kern w:val="3"/>
          <w:sz w:val="22"/>
          <w:lang w:bidi="hi-IN"/>
        </w:rPr>
        <w:t xml:space="preserve"> se diligenciará conforme al modelo contenido en el Formulario anexo “</w:t>
      </w:r>
      <w:r w:rsidR="00A352B3" w:rsidRPr="000048D8">
        <w:rPr>
          <w:rFonts w:ascii="Arial Narrow" w:eastAsia="Droid Sans" w:hAnsi="Arial Narrow" w:cstheme="minorHAnsi"/>
          <w:kern w:val="3"/>
          <w:sz w:val="22"/>
          <w:lang w:bidi="hi-IN"/>
        </w:rPr>
        <w:t>CARTA DE PRESENTACIÓN DE LA PROPUESTA</w:t>
      </w:r>
      <w:r w:rsidR="00C27950" w:rsidRPr="000048D8">
        <w:rPr>
          <w:rFonts w:ascii="Arial Narrow" w:eastAsia="Droid Sans" w:hAnsi="Arial Narrow" w:cstheme="minorHAnsi"/>
          <w:kern w:val="3"/>
          <w:sz w:val="22"/>
          <w:lang w:bidi="hi-IN"/>
        </w:rPr>
        <w:t xml:space="preserve">” y será suscrita en firma, por el proponente o su apoderado si la </w:t>
      </w:r>
      <w:r w:rsidR="00E91E60" w:rsidRPr="000048D8">
        <w:rPr>
          <w:rFonts w:ascii="Arial Narrow" w:eastAsia="Droid Sans" w:hAnsi="Arial Narrow" w:cstheme="minorHAnsi"/>
          <w:kern w:val="3"/>
          <w:sz w:val="22"/>
          <w:lang w:bidi="hi-IN"/>
        </w:rPr>
        <w:t>propuesta</w:t>
      </w:r>
      <w:r w:rsidR="00C27950" w:rsidRPr="000048D8">
        <w:rPr>
          <w:rFonts w:ascii="Arial Narrow" w:eastAsia="Droid Sans" w:hAnsi="Arial Narrow" w:cstheme="minorHAnsi"/>
          <w:kern w:val="3"/>
          <w:sz w:val="22"/>
          <w:lang w:bidi="hi-IN"/>
        </w:rPr>
        <w:t xml:space="preserve"> e</w:t>
      </w:r>
      <w:r w:rsidR="00E91E60" w:rsidRPr="000048D8">
        <w:rPr>
          <w:rFonts w:ascii="Arial Narrow" w:eastAsia="Droid Sans" w:hAnsi="Arial Narrow" w:cstheme="minorHAnsi"/>
          <w:kern w:val="3"/>
          <w:sz w:val="22"/>
          <w:lang w:bidi="hi-IN"/>
        </w:rPr>
        <w:t xml:space="preserve"> </w:t>
      </w:r>
      <w:r w:rsidR="00C27950" w:rsidRPr="000048D8">
        <w:rPr>
          <w:rFonts w:ascii="Arial Narrow" w:eastAsia="Droid Sans" w:hAnsi="Arial Narrow" w:cstheme="minorHAnsi"/>
          <w:kern w:val="3"/>
          <w:sz w:val="22"/>
          <w:lang w:bidi="hi-IN"/>
        </w:rPr>
        <w:t xml:space="preserve">presentada por una persona jurídica, unión temporal o consorcio, deberá venir suscrita por el representante legal debidamente facultado para firmar. </w:t>
      </w:r>
    </w:p>
    <w:p w14:paraId="64173A39" w14:textId="77777777" w:rsidR="001F2249" w:rsidRPr="000048D8" w:rsidRDefault="001F2249" w:rsidP="0076118E">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4E3D50DC"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CERTIFICADO DE EXISTENCIA Y REPRESENTACIÓN LEGAL</w:t>
      </w:r>
    </w:p>
    <w:p w14:paraId="2153D6F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86ADA23" w14:textId="77777777" w:rsidR="00794B13" w:rsidRPr="000048D8" w:rsidRDefault="00794B13" w:rsidP="0076118E">
      <w:pPr>
        <w:pStyle w:val="Sinespaciado"/>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A.1. PERSONAS JURÍDICAS NACIONALES DE NATURALEZA PRIVADA Y/O PERSONAS NATURALES CON ESTABLECIMIENTOS DE COMERCIO</w:t>
      </w:r>
    </w:p>
    <w:p w14:paraId="263F35B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1FCDF3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Se consideran personas jurídicas nacionales de naturaleza privada y/o personas naturales con establecimiento de comercio, aquellas empresas y/o establecimientos de comercio, constituidas con anterioridad a la fecha en la que venza el plazo para la presentación de propuestas dentro del presente proceso de selección conforme a la legislación colombiana y con domicilio en Colombia, con aportes de origen privado, las que deberán cumplir al momento de presentación de la propuesta con los siguientes requisitos:</w:t>
      </w:r>
    </w:p>
    <w:p w14:paraId="3D0BEEC3"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DD38802" w14:textId="77777777" w:rsidR="00794B13" w:rsidRPr="000048D8" w:rsidRDefault="00794B13">
      <w:pPr>
        <w:pStyle w:val="Sinespaciado"/>
        <w:numPr>
          <w:ilvl w:val="0"/>
          <w:numId w:val="21"/>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su existencia y representación legal, mediante la presentación del certificado de existencia y representación legal expedido por la Cámara de Comercio de su domicilio social y/o matrícula mercantil, con fecha de expedición igual o inferior a treinta (30) días calendario anteriores a la fecha de presentación de la propuesta.</w:t>
      </w:r>
    </w:p>
    <w:p w14:paraId="07156E0D"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5C2B9A79" w14:textId="77777777" w:rsidR="00794B13" w:rsidRPr="000048D8" w:rsidRDefault="00794B13">
      <w:pPr>
        <w:pStyle w:val="Sinespaciado"/>
        <w:numPr>
          <w:ilvl w:val="0"/>
          <w:numId w:val="21"/>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la suficiencia de la capacidad del representante legal y/o suplente para la presentación de la propuesta y para la suscripción del contrato ofrecido. Cuando el representante legal tenga limitaciones estatutarias, se deberá presentar adicionalmente copia del acta en la que conste la decisión del órgano social correspondiente que autorice al representante legal para la presentación de la propuesta, la suscripción del contrato y para actuar en los demás actos requeridos para la contratación en el caso de resultar adjudicatario.</w:t>
      </w:r>
    </w:p>
    <w:p w14:paraId="0FD2052D"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0B3CEBF0" w14:textId="18A910A1" w:rsidR="00794B13" w:rsidRPr="000048D8" w:rsidRDefault="00794B13">
      <w:pPr>
        <w:pStyle w:val="Sinespaciado"/>
        <w:numPr>
          <w:ilvl w:val="0"/>
          <w:numId w:val="21"/>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que el objeto social principal de la sociedad y la actividad comercial, para el caso de las personas naturales, se encuentra relacionado con el objeto del contrato, según el tipo de sociedad comercial que se acredite, de manera que le permita a la persona jurídica y/o natural la celebración y ejecución del contrato teniendo en cuenta para estos efectos el alcance y la naturaleza de las diferentes obligaciones que adquiere.</w:t>
      </w:r>
    </w:p>
    <w:p w14:paraId="0D5DC1CD" w14:textId="77777777" w:rsidR="00425A92" w:rsidRPr="000048D8" w:rsidRDefault="00425A92" w:rsidP="00425A92">
      <w:pPr>
        <w:pStyle w:val="Sinespaciado"/>
        <w:spacing w:line="264" w:lineRule="auto"/>
        <w:contextualSpacing/>
        <w:jc w:val="both"/>
        <w:rPr>
          <w:rFonts w:ascii="Arial Narrow" w:hAnsi="Arial Narrow" w:cstheme="minorHAnsi"/>
          <w:sz w:val="22"/>
        </w:rPr>
      </w:pPr>
    </w:p>
    <w:p w14:paraId="3B33FFD9" w14:textId="77777777" w:rsidR="00794B13" w:rsidRPr="000048D8" w:rsidRDefault="00794B13">
      <w:pPr>
        <w:pStyle w:val="Sinespaciado"/>
        <w:numPr>
          <w:ilvl w:val="0"/>
          <w:numId w:val="21"/>
        </w:numPr>
        <w:spacing w:line="264" w:lineRule="auto"/>
        <w:contextualSpacing/>
        <w:jc w:val="both"/>
        <w:rPr>
          <w:rFonts w:ascii="Arial Narrow" w:hAnsi="Arial Narrow" w:cstheme="minorHAnsi"/>
          <w:sz w:val="22"/>
        </w:rPr>
      </w:pPr>
      <w:r w:rsidRPr="000048D8">
        <w:rPr>
          <w:rFonts w:ascii="Arial Narrow" w:hAnsi="Arial Narrow" w:cstheme="minorHAnsi"/>
          <w:sz w:val="22"/>
        </w:rPr>
        <w:t>Para personas naturales que ejercen profesiones liberales, bastará con la presentación de la copia de la cedula de ciudadanía, toda vez que no están obligados a tener matricula mercantil por no ser considerados comerciantes, sin embargo, si ya se encuentran registrados con anterioridad deberán aportar el respectivo registro mercantil que llevan las Cámaras de Comercio.</w:t>
      </w:r>
    </w:p>
    <w:p w14:paraId="38862C54" w14:textId="77777777" w:rsidR="00425A92" w:rsidRPr="000048D8" w:rsidRDefault="00425A92" w:rsidP="00425A92">
      <w:pPr>
        <w:pStyle w:val="Sinespaciado"/>
        <w:spacing w:line="264" w:lineRule="auto"/>
        <w:contextualSpacing/>
        <w:jc w:val="both"/>
        <w:rPr>
          <w:rFonts w:ascii="Arial Narrow" w:hAnsi="Arial Narrow" w:cstheme="minorHAnsi"/>
          <w:sz w:val="22"/>
        </w:rPr>
      </w:pPr>
    </w:p>
    <w:p w14:paraId="56A075AC" w14:textId="77777777" w:rsidR="00794B13" w:rsidRPr="000048D8" w:rsidRDefault="00794B13" w:rsidP="0076118E">
      <w:pPr>
        <w:pStyle w:val="Sinespaciado"/>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A.2. PERSONAS JURÍDICAS NACIONALES DE NATURALEZA PÚBLICA.</w:t>
      </w:r>
    </w:p>
    <w:p w14:paraId="64CF315B"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BA5632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Se considerarán personas jurídicas Nacionales de Naturaleza Pública, aquellas entidades conformadas bajo las leyes de la República de Colombia, que por virtud de la Ley o del acto que autorice su constitución y según la participación estatal que se registre en ellas, deban someterse al régimen de derecho público, trátese de entidades territoriales o descentralizadas funcionalmente de cualquier orden, las que deberán cumplir con los siguientes requisitos: </w:t>
      </w:r>
    </w:p>
    <w:p w14:paraId="12D982A6"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D75C5B0" w14:textId="77777777" w:rsidR="00794B13" w:rsidRPr="000048D8" w:rsidRDefault="00794B13">
      <w:pPr>
        <w:pStyle w:val="Sinespaciado"/>
        <w:numPr>
          <w:ilvl w:val="0"/>
          <w:numId w:val="22"/>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su existencia y representación legal, salvo que dicha existencia y representación se deriven de la Constitución o la ley. Para el efecto, deberán mencionarse los documentos y actos administrativos que, conforme a la Ley, sean expedidos en cada caso por la autoridad competente, con las formalidades y requisitos exigidos por la ley para su eficacia y oponibilidad ante terceros, con fecha de expedición igual o inferior a (1) mes anterior a la fecha de presentación de la propuesta. En todo caso, deberá mencionarse el documento mediante el cual se dio la autorización para la suscripción del contrato, impartida por el órgano competente, sin perjuicio de lo cual, será responsabilidad de la persona jurídica correspondiente, asegurarse de haber cumplido con todos los requisitos presupuéstales y administrativos necesarios para obligarse y para poder ejecutar adecuada y oportunamente las obligaciones que contrae mediante la presentación de la propuesta.</w:t>
      </w:r>
    </w:p>
    <w:p w14:paraId="6A2DD14B"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7AC31AB6" w14:textId="77777777" w:rsidR="00794B13" w:rsidRPr="000048D8" w:rsidRDefault="00794B13">
      <w:pPr>
        <w:pStyle w:val="Sinespaciado"/>
        <w:numPr>
          <w:ilvl w:val="0"/>
          <w:numId w:val="22"/>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que el ente público contratante tiene capacidad legal para la celebración y ejecución del contrato.</w:t>
      </w:r>
    </w:p>
    <w:p w14:paraId="29E4AA9C"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471EB21" w14:textId="77777777" w:rsidR="00794B13" w:rsidRPr="000048D8" w:rsidRDefault="00794B13">
      <w:pPr>
        <w:pStyle w:val="Sinespaciado"/>
        <w:numPr>
          <w:ilvl w:val="0"/>
          <w:numId w:val="22"/>
        </w:numPr>
        <w:spacing w:line="264" w:lineRule="auto"/>
        <w:contextualSpacing/>
        <w:jc w:val="both"/>
        <w:rPr>
          <w:rFonts w:ascii="Arial Narrow" w:hAnsi="Arial Narrow" w:cstheme="minorHAnsi"/>
          <w:sz w:val="22"/>
        </w:rPr>
      </w:pPr>
      <w:r w:rsidRPr="000048D8">
        <w:rPr>
          <w:rFonts w:ascii="Arial Narrow" w:hAnsi="Arial Narrow" w:cstheme="minorHAnsi"/>
          <w:sz w:val="22"/>
        </w:rPr>
        <w:lastRenderedPageBreak/>
        <w:t>Acreditar la suficiencia de la capacidad legal del representante legal para la presentación de la propuesta y para la suscripción del contrato, teniendo en cuenta para estos efectos el alcance y la naturaleza de las diferentes obligaciones que adquiere.</w:t>
      </w:r>
    </w:p>
    <w:p w14:paraId="61561D43"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FAD9019" w14:textId="77777777" w:rsidR="00794B13" w:rsidRPr="000048D8" w:rsidRDefault="00794B13">
      <w:pPr>
        <w:pStyle w:val="Sinespaciado"/>
        <w:numPr>
          <w:ilvl w:val="0"/>
          <w:numId w:val="22"/>
        </w:numPr>
        <w:spacing w:line="264" w:lineRule="auto"/>
        <w:contextualSpacing/>
        <w:jc w:val="both"/>
        <w:rPr>
          <w:rFonts w:ascii="Arial Narrow" w:hAnsi="Arial Narrow" w:cstheme="minorHAnsi"/>
          <w:sz w:val="22"/>
        </w:rPr>
      </w:pPr>
      <w:r w:rsidRPr="000048D8">
        <w:rPr>
          <w:rFonts w:ascii="Arial Narrow" w:hAnsi="Arial Narrow" w:cstheme="minorHAnsi"/>
          <w:sz w:val="22"/>
        </w:rPr>
        <w:t>Cuando el oferente actúe a través de un representante o apoderado deberá acreditar, mediante documento legalmente expedido (poder), que su representante o apoderado están expresamente facultados para presentar oferta y firmar el contrato respectivo.</w:t>
      </w:r>
    </w:p>
    <w:p w14:paraId="007DD31F"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7618FD09" w14:textId="77777777" w:rsidR="00794B13" w:rsidRPr="000048D8" w:rsidRDefault="00794B13" w:rsidP="0076118E">
      <w:pPr>
        <w:pStyle w:val="Sinespaciado"/>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A.3. PERSONAS JURÍDICAS DE ORIGEN EXTRANJERO</w:t>
      </w:r>
    </w:p>
    <w:p w14:paraId="37B04BFD"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16008BF"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Para los efectos previstos en este numeral se consideran personas jurídicas públicas o privadas de origen extranjero las sociedades que no hayan sido constituidas de acuerdo con la legislación Nacional, sea que tengan o no domicilio en Colombia a través de sucursales.</w:t>
      </w:r>
    </w:p>
    <w:p w14:paraId="5C3C4713"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F7F8CE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Las propuestas de personas jurídicas de origen extranjero se someterán en todo caso a la legislación colombiana, sin perjuicio de lo cual, para su participación, deberán cumplir con las siguientes condiciones:</w:t>
      </w:r>
    </w:p>
    <w:p w14:paraId="2B4C650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CCCE72F" w14:textId="77777777" w:rsidR="00794B13" w:rsidRPr="000048D8" w:rsidRDefault="00794B13">
      <w:pPr>
        <w:pStyle w:val="Sinespaciado"/>
        <w:numPr>
          <w:ilvl w:val="0"/>
          <w:numId w:val="23"/>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su existencia y representación legal, a efectos de lo cual deberán presentar un documento expedido por la autoridad competente en el país de su domicilio, con fecha de expedición igual o inferior a un (1) mes anterior a la fecha de la presentación de la propuesta.</w:t>
      </w:r>
    </w:p>
    <w:p w14:paraId="4BCDB28A"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2D474860" w14:textId="77777777" w:rsidR="00794B13" w:rsidRPr="000048D8" w:rsidRDefault="00794B13">
      <w:pPr>
        <w:pStyle w:val="Sinespaciado"/>
        <w:numPr>
          <w:ilvl w:val="0"/>
          <w:numId w:val="23"/>
        </w:numPr>
        <w:spacing w:line="264" w:lineRule="auto"/>
        <w:contextualSpacing/>
        <w:jc w:val="both"/>
        <w:rPr>
          <w:rFonts w:ascii="Arial Narrow" w:hAnsi="Arial Narrow" w:cstheme="minorHAnsi"/>
          <w:sz w:val="22"/>
        </w:rPr>
      </w:pPr>
      <w:r w:rsidRPr="000048D8">
        <w:rPr>
          <w:rFonts w:ascii="Arial Narrow" w:hAnsi="Arial Narrow" w:cstheme="minorHAnsi"/>
          <w:sz w:val="22"/>
        </w:rPr>
        <w:t>Si el proponente es una persona extranjera domiciliada o con sucursal en Colombia deberá presentar la certificación del Registro Único de proponentes, de conformidad con el artículo 6 de la ley 1150 de 2007, modificado parcialmente por el artículo 221 del decreto 0019 de 2012.</w:t>
      </w:r>
    </w:p>
    <w:p w14:paraId="22B06876"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64A44BAF" w14:textId="77777777" w:rsidR="00794B13" w:rsidRPr="000048D8" w:rsidRDefault="00794B13">
      <w:pPr>
        <w:pStyle w:val="Sinespaciado"/>
        <w:numPr>
          <w:ilvl w:val="0"/>
          <w:numId w:val="23"/>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la suficiencia de la capacidad del representante legal para la suscripción del contrato ofrecido, cuando el representante legal tenga limitaciones estatutarias, se deberá presentar adicionalmente copia del acta en la que conste la decisión del órgano social correspondiente que autorice al representante legal para la presentación de la propuesta, la suscripción del contrato y para actuar en los demás actos requeridos para la contratación en el caso de resultar adjudicatario.</w:t>
      </w:r>
    </w:p>
    <w:p w14:paraId="0DF86A18"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E0AD551" w14:textId="77777777" w:rsidR="00794B13" w:rsidRPr="000048D8" w:rsidRDefault="00794B13">
      <w:pPr>
        <w:pStyle w:val="Sinespaciado"/>
        <w:numPr>
          <w:ilvl w:val="0"/>
          <w:numId w:val="23"/>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que su objeto social principal se encuentra directamente relacionado con el objeto del contrato y/o le permita a la persona jurídica la celebración y ejecución del contrato ofrecido, teniendo en cuenta a estos efectos el alcance y la naturaleza de las diferentes obligaciones.</w:t>
      </w:r>
    </w:p>
    <w:p w14:paraId="50A6398D" w14:textId="77777777" w:rsidR="00794B13" w:rsidRPr="000048D8" w:rsidRDefault="00794B13" w:rsidP="0076118E">
      <w:pPr>
        <w:pStyle w:val="Sinespaciado"/>
        <w:spacing w:line="264" w:lineRule="auto"/>
        <w:ind w:left="720"/>
        <w:contextualSpacing/>
        <w:jc w:val="both"/>
        <w:rPr>
          <w:rFonts w:ascii="Arial Narrow" w:hAnsi="Arial Narrow" w:cstheme="minorHAnsi"/>
          <w:sz w:val="22"/>
        </w:rPr>
      </w:pPr>
    </w:p>
    <w:p w14:paraId="13FAA7BF" w14:textId="77777777" w:rsidR="00794B13" w:rsidRPr="000048D8" w:rsidRDefault="00794B13" w:rsidP="0076118E">
      <w:pPr>
        <w:pStyle w:val="Sinespaciado"/>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A.4. APODERADO, PERSONA JURÍDICA EXTRANJERA.</w:t>
      </w:r>
    </w:p>
    <w:p w14:paraId="120215D8"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50CAF9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Las personas jurídicas extranjeras sin domicilio en Colombia deberán acreditar en el país un apoderado domiciliado en Colombia, debidamente facultado para presentar la propuesta, participar y comprometer a su representado en las diferentes instancias del presente proceso de selección, suscribir los documentos y declaraciones que se requieran así como el contrato </w:t>
      </w:r>
      <w:r w:rsidRPr="000048D8">
        <w:rPr>
          <w:rFonts w:ascii="Arial Narrow" w:hAnsi="Arial Narrow" w:cstheme="minorHAnsi"/>
          <w:sz w:val="22"/>
        </w:rPr>
        <w:lastRenderedPageBreak/>
        <w:t xml:space="preserve">ofrecido, suministrar la información que le sea solicitada, y demás actos necesarios de acuerdo con el presente pliego de condiciones, así como para representarla judicial o extrajudicialmente. Este documento deberá estar autenticado ante notario público, de acuerdo con lo establecido en el inciso 3 del artículo 25 del Decreto 019 de 2012. </w:t>
      </w:r>
    </w:p>
    <w:p w14:paraId="02B8656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71719E0" w14:textId="6E66F609"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todo caso, los poderes deberán cumplir con lo prescrito en el artículo 74 del Código General del Proceso.</w:t>
      </w:r>
    </w:p>
    <w:p w14:paraId="4A236F9B" w14:textId="77777777" w:rsidR="0086537B" w:rsidRPr="000048D8" w:rsidRDefault="0086537B" w:rsidP="0076118E">
      <w:pPr>
        <w:pStyle w:val="Sinespaciado"/>
        <w:spacing w:line="264" w:lineRule="auto"/>
        <w:contextualSpacing/>
        <w:jc w:val="both"/>
        <w:rPr>
          <w:rFonts w:ascii="Arial Narrow" w:hAnsi="Arial Narrow" w:cstheme="minorHAnsi"/>
          <w:sz w:val="22"/>
        </w:rPr>
      </w:pPr>
    </w:p>
    <w:p w14:paraId="16F269A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todo caso, la persona extranjera debe hacerse representar por un apoderado constituido en Colombia, para todos los efectos de la contratación.</w:t>
      </w:r>
    </w:p>
    <w:p w14:paraId="6CCB3C9F"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BE1989F"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Dicho apoderado podrá ser el mismo apoderado único para el caso de personas extranjeras que participen en consorcio o unión temporal, y en tal caso bastará para todos los efectos, la presentación del poder común otorgado por todos los participantes del consorcio o unión temporal.</w:t>
      </w:r>
    </w:p>
    <w:p w14:paraId="28A8E527"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26BD764"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el evento que el Apoderado en Colombia de que trata este numeral, sea persona natural, deberá acreditar su condición de Abogado o Comerciante, con el documento respectivo vigente, expedido en Colombia. La anterior información se realizará de conformidad con la guía para la presentación de proveedores extranjeros en procesos de contratación.</w:t>
      </w:r>
    </w:p>
    <w:p w14:paraId="44C6092F" w14:textId="77777777" w:rsidR="00A14A5A" w:rsidRPr="000048D8" w:rsidRDefault="00A14A5A" w:rsidP="0076118E">
      <w:pPr>
        <w:pStyle w:val="Sinespaciado"/>
        <w:spacing w:line="264" w:lineRule="auto"/>
        <w:contextualSpacing/>
        <w:jc w:val="both"/>
        <w:rPr>
          <w:rFonts w:ascii="Arial Narrow" w:hAnsi="Arial Narrow" w:cstheme="minorHAnsi"/>
          <w:sz w:val="22"/>
        </w:rPr>
      </w:pPr>
    </w:p>
    <w:p w14:paraId="76FE2677"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DOCUMENTOS EXPEDIDOS EN EL EXTERIOR.</w:t>
      </w:r>
    </w:p>
    <w:p w14:paraId="0F168B16"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0B6234E" w14:textId="2C0D1BCF"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Aquellos documentos que sean expedidos en el exterior y que se pretendan valer dentro del presente proceso de selección, deberán cumplir con las reglas establecidas en el Numeral 8 de la CIRCULAR EXTERNA ÚNICA de Colombia Compra Eficiente aprobado y firmado por el </w:t>
      </w:r>
      <w:proofErr w:type="gramStart"/>
      <w:r w:rsidRPr="000048D8">
        <w:rPr>
          <w:rFonts w:ascii="Arial Narrow" w:hAnsi="Arial Narrow" w:cstheme="minorHAnsi"/>
          <w:sz w:val="22"/>
        </w:rPr>
        <w:t>Director General</w:t>
      </w:r>
      <w:proofErr w:type="gramEnd"/>
      <w:r w:rsidRPr="000048D8">
        <w:rPr>
          <w:rFonts w:ascii="Arial Narrow" w:hAnsi="Arial Narrow" w:cstheme="minorHAnsi"/>
          <w:sz w:val="22"/>
        </w:rPr>
        <w:t xml:space="preserve"> el 15</w:t>
      </w:r>
      <w:r w:rsidR="00A7672D" w:rsidRPr="000048D8">
        <w:t xml:space="preserve"> de </w:t>
      </w:r>
      <w:r w:rsidR="00A7672D" w:rsidRPr="000048D8">
        <w:rPr>
          <w:rFonts w:ascii="Arial Narrow" w:hAnsi="Arial Narrow" w:cstheme="minorHAnsi"/>
          <w:sz w:val="22"/>
        </w:rPr>
        <w:t xml:space="preserve">julio de 2022 </w:t>
      </w:r>
    </w:p>
    <w:p w14:paraId="667526CC"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OFERTAS CONJUNTAS. PROPONENTES PLURALES.</w:t>
      </w:r>
    </w:p>
    <w:p w14:paraId="375E5A8B"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9C46428"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Se entenderá por propuesta conjunta, una propuesta presentada en consorcio o unión temporal. En tal caso se tendrá como proponente, para todos los efectos, el grupo conformado por la pluralidad de personas, y no las personas que lo conforman individualmente consideradas.</w:t>
      </w:r>
    </w:p>
    <w:p w14:paraId="3E432E5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254C6D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Podrán participar consorcios y uniones temporales, para lo cual se deberán cumplir los siguientes requisitos:</w:t>
      </w:r>
    </w:p>
    <w:p w14:paraId="795C479E"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43476BA"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la existencia del consorcio o de la unión temporal, y específicamente la circunstancia de tratarse de uno u otro, lo cual deberá declararse de manera expresa en el acuerdo de asociación correspondiente, señalando las reglas básicas que regulan las relaciones entre ellos, los términos, actividades, condiciones y participación porcentual de los miembros del consorcio o de la unión temporal en la propuesta y en la ejecución de las obligaciones atribuidas al contratista por el contrato ofrecido.</w:t>
      </w:r>
    </w:p>
    <w:p w14:paraId="4BBBA100"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un término mínimo de duración del consorcio o de la unión temporal de tres (3) años, término que será contado a partir del vencimiento del plazo máximo para la entrega de los bienes o de la vigencia del contrato.</w:t>
      </w:r>
    </w:p>
    <w:p w14:paraId="781C5842"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Acreditar la existencia, representación legal y capacidad jurídica de las personas consorciadas o asociadas en unión temporal, y la capacidad de sus representantes para la constitución del consorcio o unión temporal, así como de la propuesta para la presentación, celebración y ejecución del contrato. Esto para significar que todos los miembros </w:t>
      </w:r>
      <w:r w:rsidRPr="000048D8">
        <w:rPr>
          <w:rFonts w:ascii="Arial Narrow" w:hAnsi="Arial Narrow" w:cstheme="minorHAnsi"/>
          <w:sz w:val="22"/>
        </w:rPr>
        <w:lastRenderedPageBreak/>
        <w:t>que conforman el Consorcio o la Unión Temporal deben desarrollar una actividad industrial o comercial directamente relacionada con el objeto del proceso.</w:t>
      </w:r>
    </w:p>
    <w:p w14:paraId="7272E551"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Acreditar que cada una de las personas jurídicas integrantes del consorcio o unión temporal tienen un término mínimo de duración de tres (3) años, contados a partir del vencimiento del plazo máximo para la prestación de los servicios o de la vigencia del contrato.</w:t>
      </w:r>
    </w:p>
    <w:p w14:paraId="3CD452AE"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La designación de un representante que deberá estar facultado para actuar en nombre y representación del Consorcio o Unión Temporal. Igualmente deberá designar un suplente que lo reemplace en los casos de ausencia temporal o definitiva.</w:t>
      </w:r>
    </w:p>
    <w:p w14:paraId="3874B999"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Los requisitos relacionados con la existencia, representación legal y duración de los consorcios o uniones temporales deberán acreditarse mediante la presentación del documento consorcial o de constitución de la unión temporal en el que se consignen los acuerdos y la información requerida.</w:t>
      </w:r>
    </w:p>
    <w:p w14:paraId="7100FAFF" w14:textId="77777777" w:rsidR="00794B13" w:rsidRPr="000048D8" w:rsidRDefault="00794B13">
      <w:pPr>
        <w:pStyle w:val="Sinespaciado"/>
        <w:numPr>
          <w:ilvl w:val="0"/>
          <w:numId w:val="24"/>
        </w:numPr>
        <w:spacing w:line="264" w:lineRule="auto"/>
        <w:contextualSpacing/>
        <w:jc w:val="both"/>
        <w:rPr>
          <w:rFonts w:ascii="Arial Narrow" w:hAnsi="Arial Narrow" w:cstheme="minorHAnsi"/>
          <w:sz w:val="22"/>
        </w:rPr>
      </w:pPr>
      <w:r w:rsidRPr="000048D8">
        <w:rPr>
          <w:rFonts w:ascii="Arial Narrow" w:hAnsi="Arial Narrow" w:cstheme="minorHAnsi"/>
          <w:sz w:val="22"/>
        </w:rPr>
        <w:t>Los requisitos relacionados con la existencia, representación y capacidad jurídica de cada uno de los integrantes del consorcio o unión temporal, respecto de las personas jurídicas o naturales que se asocien en consorcio o en unión temporal para la presentación de la propuesta, deberán acreditarse conforme se indica en los numerales respectivos del presente pliego de condiciones.</w:t>
      </w:r>
    </w:p>
    <w:p w14:paraId="41D49917" w14:textId="77777777" w:rsidR="00A7672D" w:rsidRPr="000048D8" w:rsidRDefault="00A7672D" w:rsidP="00A7672D">
      <w:pPr>
        <w:numPr>
          <w:ilvl w:val="0"/>
          <w:numId w:val="24"/>
        </w:numPr>
        <w:spacing w:before="100" w:beforeAutospacing="1" w:after="100" w:afterAutospacing="1" w:line="240" w:lineRule="auto"/>
        <w:rPr>
          <w:rFonts w:ascii="Arial Narrow" w:hAnsi="Arial Narrow" w:cstheme="minorHAnsi"/>
          <w:sz w:val="22"/>
        </w:rPr>
      </w:pPr>
      <w:r w:rsidRPr="000048D8">
        <w:rPr>
          <w:rFonts w:ascii="Arial Narrow" w:hAnsi="Arial Narrow" w:cstheme="minorHAnsi"/>
          <w:sz w:val="22"/>
        </w:rPr>
        <w:t>En caso de resultar adjudicatario un Consorcio o una Unión Temporal, previo a la suscripción del contrato deberá acreditar su inscripción o actualización ante la DIAN, cuando haya lugar a ello, así como informar una cuenta bancaria activa a nombre del Consorcio o Unión Temporal para efectos de la facturación y realización de los pagos derivados del contrato.</w:t>
      </w:r>
    </w:p>
    <w:p w14:paraId="4DA9EF5D" w14:textId="0DF0A98C" w:rsidR="00794B13" w:rsidRPr="000048D8" w:rsidRDefault="00A7672D" w:rsidP="00A7672D">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La cuenta bancaria podrá ser abierta con posterioridad a la presentación de la oferta y deberá encontrarse habilitada antes de la radicación de la primera cuenta de cobro o factura, según corresponda. Los pagos se efectuarán exclusivamente a la cuenta bancaria registrada por el Consorcio o la Unión Temporal adjudicataria, sin perjuicio de las obligaciones tributarias y contables que correspondan a sus integrantes.</w:t>
      </w:r>
    </w:p>
    <w:p w14:paraId="0B509DD4"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todos los casos de propuestas presentadas por dos o más personas naturales y/o jurídicas, en las que no se exprese de manera clara y explícita la clase de asociación que se constituye (consorcio o unión temporal), se presumirá la intención de concurrir al proceso de selección en consorcio, con los efectos y consecuencias.</w:t>
      </w:r>
    </w:p>
    <w:p w14:paraId="2EC375BB"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B8844C1"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que dicha forma de asociación conlleve para los proponentes, de acuerdo con lo previsto en el artículo 7 de la Ley 80 de 1993. En cualquier caso, se verificará que todos los miembros del Consorcio o la Unión Temporal desarrollen la actividad industrial o comercial directamente relacionada con el objeto del proceso.</w:t>
      </w:r>
    </w:p>
    <w:p w14:paraId="55C24DF8"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A36033B"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Si el proponente o los integrantes de la forma asociativa, al cierre el proceso, carecen de los requisitos previstos en cuanto al registro o sucursal domiciliada, facultades del representante legal, el término de duración y el objeto social, la propuesta no será habilitada.</w:t>
      </w:r>
    </w:p>
    <w:p w14:paraId="2526A3A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6605657"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PODER</w:t>
      </w:r>
    </w:p>
    <w:p w14:paraId="48DD354D"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952A1D0"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Cuando el oferente actúe a través de un representante o apoderado deberá acreditar, mediante documento legalmente expedido, con presentación personal en notaria y reconocimiento de firma, que su representante o apoderado está </w:t>
      </w:r>
      <w:r w:rsidRPr="000048D8">
        <w:rPr>
          <w:rFonts w:ascii="Arial Narrow" w:hAnsi="Arial Narrow" w:cstheme="minorHAnsi"/>
          <w:sz w:val="22"/>
        </w:rPr>
        <w:lastRenderedPageBreak/>
        <w:t>expresamente facultado para presentar la propuesta, participar o comprometer a su representado en las diferentes instancias del proceso de selección, suscribir los documentos y declaraciones que se requieran, así como el contrato ofrecido, suministrar la información que le sea solicitada y demás actos necesarios de acuerdo con el presente documento, así como para representarlo judicial y extrajudicialmente. Este documento deberá estar autenticado ante notario público, de acuerdo con lo establecido en el inciso 3 del artículo 25 del Decreto 019 de 2012.</w:t>
      </w:r>
    </w:p>
    <w:p w14:paraId="2216966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794F88F"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GARANTIA DE SERIEDAD DE LA OFERTA</w:t>
      </w:r>
    </w:p>
    <w:p w14:paraId="09106B8E"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5FAE5C0"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proponente deberá constituir a favor de APC-COLOMBIA, NIT. </w:t>
      </w:r>
      <w:proofErr w:type="spellStart"/>
      <w:r w:rsidRPr="000048D8">
        <w:rPr>
          <w:rFonts w:ascii="Arial Narrow" w:hAnsi="Arial Narrow" w:cstheme="minorHAnsi"/>
          <w:sz w:val="22"/>
        </w:rPr>
        <w:t>N°</w:t>
      </w:r>
      <w:proofErr w:type="spellEnd"/>
      <w:r w:rsidRPr="000048D8">
        <w:rPr>
          <w:rFonts w:ascii="Arial Narrow" w:hAnsi="Arial Narrow" w:cstheme="minorHAnsi"/>
          <w:sz w:val="22"/>
        </w:rPr>
        <w:t xml:space="preserve"> 900.484.852- 1, garantía la cual deberá constituirse por el 10% del valor total del presupuesto oficial para el presente proceso, estar vigente desde la presentación de la oferta y cuatro (4) meses más, que garantice hasta la aprobación de la garantía de cumplimiento del contrato, de conformidad con lo establecido en el artículo 2.2.1.2.3.1.9 del Decreto 1082 de 2015.</w:t>
      </w:r>
    </w:p>
    <w:p w14:paraId="154CD550"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FA01A61"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La garantía de seriedad de la oferta debe cubrir la sanción derivada del incumplimiento del ofrecimiento, en los eventos señalados en el Decreto 1082 de 2015.</w:t>
      </w:r>
    </w:p>
    <w:p w14:paraId="7C20DD8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3E00354"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A la propuesta deberá anexarse el documento original de la correspondiente garantía debidamente firmada por el proponente o su representante legal, si se acredita con póliza de seguros además deberá anexar el recibo de pago de la prima o el sello de pago en la carátula de la misma o la certificación de no expiración por falta de pago de la prima. En caso de presentarse propuestas en Consorcio o Unión Temporal, la garantía de seriedad de la propuesta deberá ser tomada a nombre del Consorcio o Unión Temporal, indicando el nombre de cada uno de sus integrantes y debe estar suscrita por el representante del mismo.</w:t>
      </w:r>
    </w:p>
    <w:p w14:paraId="13EC5B4D"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D774BC6"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el evento de prórroga del plazo del proceso de selección, APC-COLOMBIA tomará, para determinar la vigencia, la fecha final de cierre. En el evento de prórroga del plazo de adjudicación o del plazo para la suscripción del contrato, el proponente deberá ampliar la garantía de seriedad por el período de la prórroga, si la vigencia inicial no cubre este nuevo término, previa solicitud de la APC-COLOMBIA.</w:t>
      </w:r>
    </w:p>
    <w:p w14:paraId="14A2CA9E"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443C13A"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caso de presentarse garantía bancaria, esta deberá tener la siguiente leyenda: “La presente garantía será pagada por el garante dentro de los ocho (8) días siguientes a la fecha del acto administrativo que declare el incumplimiento del oferente”.</w:t>
      </w:r>
    </w:p>
    <w:p w14:paraId="76589FE4"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0FAD528"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Al revisar la póliza de seriedad de su propuesta verifique que: </w:t>
      </w:r>
    </w:p>
    <w:p w14:paraId="71D02596"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93EE553" w14:textId="64A50F10" w:rsidR="00794B13"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t>Se trate de una Póliza de cumplimiento y no una fianza.</w:t>
      </w:r>
    </w:p>
    <w:p w14:paraId="5CF0887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2B09CAB" w14:textId="2B3FC34A" w:rsidR="00794B13"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Sea otorgada a favor de APC-COLOMBIA, NIT. </w:t>
      </w:r>
      <w:proofErr w:type="spellStart"/>
      <w:r w:rsidRPr="000048D8">
        <w:rPr>
          <w:rFonts w:ascii="Arial Narrow" w:hAnsi="Arial Narrow" w:cstheme="minorHAnsi"/>
          <w:sz w:val="22"/>
        </w:rPr>
        <w:t>N°</w:t>
      </w:r>
      <w:proofErr w:type="spellEnd"/>
      <w:r w:rsidRPr="000048D8">
        <w:rPr>
          <w:rFonts w:ascii="Arial Narrow" w:hAnsi="Arial Narrow" w:cstheme="minorHAnsi"/>
          <w:sz w:val="22"/>
        </w:rPr>
        <w:t xml:space="preserve"> 900.484.852-1 </w:t>
      </w:r>
    </w:p>
    <w:p w14:paraId="1C7718A0"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FF87710" w14:textId="4833A5A1" w:rsidR="00794B13"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Como tomador figure su razón social completa. En el evento de presentarse en Consorcio, Unión Temporal, la garantía deberá ser otorgada por todos los integrantes del proponente plural </w:t>
      </w:r>
    </w:p>
    <w:p w14:paraId="19FC587D"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0DB6551" w14:textId="0065F0BA" w:rsidR="00794B13"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lastRenderedPageBreak/>
        <w:t>El valor asegurado y la vigencia corresponda al fijado en este documento</w:t>
      </w:r>
    </w:p>
    <w:p w14:paraId="7BCA86D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3A43C67" w14:textId="61D0BDE0" w:rsidR="00794B13"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objeto y el número de la misma, coincida con el de la propuesta que presenta. </w:t>
      </w:r>
    </w:p>
    <w:p w14:paraId="694461E4" w14:textId="6D32BE0A" w:rsidR="00CD670D"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t>Este suscrita por el TOMADOR- AFIANZADO.</w:t>
      </w:r>
    </w:p>
    <w:p w14:paraId="3FFC0065" w14:textId="298B8A46" w:rsidR="00794B13" w:rsidRPr="000048D8" w:rsidRDefault="00794B13" w:rsidP="00C570E2">
      <w:pPr>
        <w:pStyle w:val="Sinespaciado"/>
        <w:numPr>
          <w:ilvl w:val="0"/>
          <w:numId w:val="67"/>
        </w:num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Se encuentre anexo a la póliza el recibo de pago de la prima o certificado de no expiración por falta de pago de la misma. </w:t>
      </w:r>
    </w:p>
    <w:p w14:paraId="66A66705" w14:textId="2BA4E969" w:rsidR="00794B13" w:rsidRPr="000048D8" w:rsidRDefault="00794B13" w:rsidP="00C570E2">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Se encuentre anexo a la misma el clausulado correspondiente.</w:t>
      </w:r>
    </w:p>
    <w:p w14:paraId="18CB2B52" w14:textId="77777777" w:rsidR="00794B13" w:rsidRPr="000048D8" w:rsidRDefault="00794B13" w:rsidP="0076118E">
      <w:pPr>
        <w:pStyle w:val="Sinespaciado"/>
        <w:spacing w:line="264" w:lineRule="auto"/>
        <w:ind w:left="426" w:hanging="426"/>
        <w:contextualSpacing/>
        <w:jc w:val="both"/>
        <w:rPr>
          <w:rFonts w:ascii="Arial Narrow" w:hAnsi="Arial Narrow" w:cstheme="minorHAnsi"/>
          <w:sz w:val="22"/>
        </w:rPr>
      </w:pPr>
    </w:p>
    <w:p w14:paraId="4549AFF9"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La Entidad verificará la existencia, contenido y validez de la póliza de seriedad con la Compañía Aseguradora directamente. De no establecerse la veracidad en el documento no solo será CAUSAL DE RECHAZO, sino que la Entidad adelantará las denuncias correspondientes.</w:t>
      </w:r>
    </w:p>
    <w:p w14:paraId="36F0AC5D" w14:textId="77777777" w:rsidR="00794B13" w:rsidRPr="000048D8" w:rsidRDefault="00794B13" w:rsidP="0076118E">
      <w:pPr>
        <w:pStyle w:val="Sinespaciado"/>
        <w:spacing w:line="264" w:lineRule="auto"/>
        <w:ind w:left="426" w:hanging="426"/>
        <w:contextualSpacing/>
        <w:jc w:val="both"/>
        <w:rPr>
          <w:rFonts w:ascii="Arial Narrow" w:hAnsi="Arial Narrow" w:cstheme="minorHAnsi"/>
          <w:sz w:val="22"/>
        </w:rPr>
      </w:pPr>
    </w:p>
    <w:p w14:paraId="4A113B8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De conformidad al artículo 2.2.1.2.3.1.2 del Decreto 1082 de 2015, el proponente podrá otorgar para asegurar el cumplimiento de sus obligaciones, contrato de seguro contenido en una póliza, patrimonio autónomo y garantía bancaría.</w:t>
      </w:r>
    </w:p>
    <w:p w14:paraId="1224CE4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9098043"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CONSTANCIA DE CUMPLIMIENTO DE PAGO AL SISTEMA INTEGRAL DE SEGURIDAD SOCIAL Y RIESGOS LABORALES.</w:t>
      </w:r>
    </w:p>
    <w:p w14:paraId="6C8A4C5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09FF383"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Los proponentes personas jurídicas o naturales deben acreditar que se encuentran al día en el pago de sus aportes relativos al Sistemas Integral de Seguridad Social (salud, riesgos laborales, pensiones) así como los propios del Servicio Nacional de Aprendizaje SENA, Instituto Colombiano de Bienestar Familiar ICBF y Cajas de Compensación Familiar, mediante certificación expedida por el Revisor Fiscal, cuando exista de acuerdo con los requerimientos de ley o por el representante legal, durante un lapso que no será inferior a los últimos seis (6) meses anteriores a la celebración del contrato. En el evento en que la sociedad no tenga más de seis (6) meses de constituida, deberá acreditar los pagos a partir de la fecha de su constitución.</w:t>
      </w:r>
    </w:p>
    <w:p w14:paraId="634DA1C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443800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el evento en que la sociedad tratándose de personas Jurídicas no tenga más de seis (6) meses de constituida, deberá acreditar los pagos a partir de la fecha de su constitución.</w:t>
      </w:r>
    </w:p>
    <w:p w14:paraId="1C9312E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1495F57"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Para el caso de que la oferta sea presentada por un Consorcio o Unión Temporal o Sociedad Futura, cada uno de sus miembros deberá presentar lo solicitado anteriormente.</w:t>
      </w:r>
    </w:p>
    <w:p w14:paraId="06DB7FA0"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DBBC9A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La información presentada en desarrollo del presente numeral se entiende suministrada bajo la gravedad de juramento respecto de su fidelidad y veracidad, con la presentación de la carta de oferta.</w:t>
      </w:r>
    </w:p>
    <w:p w14:paraId="183321A6"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C9E8FF4"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el evento de tratarse de persona natural se deberá allegar el certificado de pago de seguridad social.</w:t>
      </w:r>
    </w:p>
    <w:p w14:paraId="6A057BC0"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F69552E"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CERTIFICACIÓN RESPONSABILIDADES FISCALES DE LA CONTRALORÍA.</w:t>
      </w:r>
    </w:p>
    <w:p w14:paraId="36F5BD26"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C6622F7"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lastRenderedPageBreak/>
        <w:t>El artículo 60 de la Ley 610 de 2000, por medio del cual se establece el trámite de los procesos de responsabilidad fiscal de competencia de las contralorías, exige como requisito indispensable para nombrar, dar posesión o celebrar cualquier tipo de contrato con el Estado, verificar que la correspondiente persona natural o jurídica y su representante legal según se trate, no se encuentran reportados en el boletín de responsables fiscales que publica la Contraloría General de la República con periodicidad trimestral.</w:t>
      </w:r>
    </w:p>
    <w:p w14:paraId="45580E2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E23153A"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Con el fin de acreditar el cumplimiento de la anterior obligación la APC-COLOMBIA, verificará en el último boletín de responsables fiscales expedido por la Contraloría General de la República que el proponente y cada uno de sus integrantes cuando el mismo sea un consorcio o una unión temporal, no se encuentre (n) reportado (s) en dicho boletín.</w:t>
      </w:r>
    </w:p>
    <w:p w14:paraId="02F23AF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1CD2153"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el evento en que el proponente cuente con el correspondiente certificado expedido por la Contraloría General de la República, en el(los) cual(es) conste que no está(n) incluido(s) en el boletín de responsables fiscales, podrá aportarlo con su propuesta. (Esta consulta se debe realizar a través de la página Web www.contraloriagen.gov.co no tiene costo alguno).</w:t>
      </w:r>
    </w:p>
    <w:p w14:paraId="55842FD7"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B2C2EE9"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ser una figura asociativa se debe presentar por cada uno de los miembros que conforme la figura.</w:t>
      </w:r>
    </w:p>
    <w:p w14:paraId="7910786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7E73C58"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ANTECEDENTES DISCIPLINARIOS</w:t>
      </w:r>
    </w:p>
    <w:p w14:paraId="4D02AF7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B117A1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Con el fin de acreditar la no inclusión en el Sistema de Información de Registro de Sanciones e inhabilidades la APC-COLOMBIA, verificará el certificado de antecedentes disciplinarios expedido por la Procuraduría General de la Nación, que el proponente, persona natural o jurídica y su representante legal y cada uno de sus integrantes cuando el mismo sea un consorcio, una unión temporal o una promesa de sociedad, no se encuentre(n) reportado(s).</w:t>
      </w:r>
    </w:p>
    <w:p w14:paraId="68857761"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341B8E6" w14:textId="1AB4AA48"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En el evento en que el proponente cuente con el correspondiente certificado expedido por la Procuraduría General de la Nación, en el(los) cual(es) conste que no está(n) sancionados, podrá aportarlo con su propuesta. (Esta consulta se debe realizar a través de la página Web </w:t>
      </w:r>
      <w:hyperlink r:id="rId15" w:history="1">
        <w:r w:rsidRPr="000048D8">
          <w:rPr>
            <w:rStyle w:val="Hipervnculo"/>
            <w:rFonts w:ascii="Arial Narrow" w:hAnsi="Arial Narrow" w:cstheme="minorHAnsi"/>
            <w:color w:val="auto"/>
            <w:sz w:val="22"/>
          </w:rPr>
          <w:t>www.procuraduria.gov.co</w:t>
        </w:r>
      </w:hyperlink>
      <w:r w:rsidR="0086537B" w:rsidRPr="000048D8">
        <w:rPr>
          <w:rFonts w:ascii="Arial Narrow" w:hAnsi="Arial Narrow"/>
          <w:sz w:val="22"/>
        </w:rPr>
        <w:t xml:space="preserve">. </w:t>
      </w:r>
      <w:r w:rsidRPr="000048D8">
        <w:rPr>
          <w:rFonts w:ascii="Arial Narrow" w:hAnsi="Arial Narrow" w:cstheme="minorHAnsi"/>
          <w:sz w:val="22"/>
        </w:rPr>
        <w:t xml:space="preserve">no tiene costo alguno). </w:t>
      </w:r>
    </w:p>
    <w:p w14:paraId="6B5F48A3"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172836F"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ser una figura asociativa se debe presentar por cada uno de los miembros que conforme la figura.</w:t>
      </w:r>
    </w:p>
    <w:p w14:paraId="61291AA8"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0F07700"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MEDIDAS CORRECTIVAS</w:t>
      </w:r>
    </w:p>
    <w:p w14:paraId="2411F7EB"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060BFB2"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Para el momento del cierre del proceso, el proponente y sus integrantes, en caso de ser proponente plural, deberán encontrarse al día en el pago de multas por infracciones al Código Nacional de Policía y Convivencia –Ley 1801 de 2016, en el Registro Nacional de Medidas Correctivas - RNMC de la Policía Nacional de Colombia. El proponente podrá aportar el respectivo certificado con su oferta, no obstante, la APC-Colombia verificará lo pertinente en el portal de servicios de la Policía Nacional: </w:t>
      </w:r>
      <w:hyperlink r:id="rId16" w:history="1">
        <w:r w:rsidRPr="000048D8">
          <w:rPr>
            <w:rStyle w:val="Hipervnculo"/>
            <w:rFonts w:ascii="Arial Narrow" w:hAnsi="Arial Narrow" w:cstheme="minorHAnsi"/>
            <w:color w:val="auto"/>
            <w:sz w:val="22"/>
          </w:rPr>
          <w:t>https://srvcnpc.policia.gov.co/PSC/frm_cnp_consulta.aspx</w:t>
        </w:r>
      </w:hyperlink>
      <w:r w:rsidRPr="000048D8">
        <w:rPr>
          <w:rFonts w:ascii="Arial Narrow" w:hAnsi="Arial Narrow" w:cstheme="minorHAnsi"/>
          <w:sz w:val="22"/>
        </w:rPr>
        <w:t xml:space="preserve">. </w:t>
      </w:r>
    </w:p>
    <w:p w14:paraId="7AA7066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4ACE9B7"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ser una figura asociativa se debe presentar por cada uno de los miembros que conforme la figura.</w:t>
      </w:r>
    </w:p>
    <w:p w14:paraId="288F0519"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1C34E0D"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DILIGENCIAMIENTO DEL FORMULARIO” Compromiso Anticorrupción”.</w:t>
      </w:r>
    </w:p>
    <w:p w14:paraId="0C960485"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23813D7" w14:textId="06E02679"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En este formulario (Anexo)se certifica el compromiso del oferente de NO ofrecer dádivas ni sobornos a ningún funcionario público, en relación con su oferta y deberá diligenciarse y presentarse por el oferente, por medio del cual certifica los pagos en que incurrirá el proponente asociado con la oferta, así como su compromiso de NO ofrecer dádivas ni sobornos a ningún funcionario público, en relación con su propuesta.</w:t>
      </w:r>
    </w:p>
    <w:p w14:paraId="6C5E21C7"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242C71A"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consorcio o unión temporal esta declaración deberá ser, además, suscrita por cada uno de los integrantes que lo conforman.</w:t>
      </w:r>
    </w:p>
    <w:p w14:paraId="06DD1B5F"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B6FC6C7"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REGISTRO ÚNICO TRIBUTARIO.</w:t>
      </w:r>
    </w:p>
    <w:p w14:paraId="3A29B42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CF04F4B" w14:textId="75498391"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proponente indicará su identificación tributaria e información sobre el régimen de impuestos al que pertenece, para lo cual aportará con la oferta copia del </w:t>
      </w:r>
      <w:r w:rsidR="0086537B" w:rsidRPr="000048D8">
        <w:rPr>
          <w:rFonts w:ascii="Arial Narrow" w:hAnsi="Arial Narrow" w:cstheme="minorHAnsi"/>
          <w:sz w:val="22"/>
        </w:rPr>
        <w:t xml:space="preserve">Registro Único Tributario </w:t>
      </w:r>
      <w:r w:rsidRPr="000048D8">
        <w:rPr>
          <w:rFonts w:ascii="Arial Narrow" w:hAnsi="Arial Narrow" w:cstheme="minorHAnsi"/>
          <w:sz w:val="22"/>
        </w:rPr>
        <w:t>RUT actualizado al cierre del presente proceso de contratación.</w:t>
      </w:r>
    </w:p>
    <w:p w14:paraId="5A1EF35F"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06B588D"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Las personas jurídicas y/o naturales integrantes de un consorcio y unión temporal acreditarán individualmente este requisito.</w:t>
      </w:r>
    </w:p>
    <w:p w14:paraId="61311FA4"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497D1B0"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CÉDULA DE CIUDADANÍA Y SITUACIÓN MILITAR</w:t>
      </w:r>
    </w:p>
    <w:p w14:paraId="702BC7E4" w14:textId="77777777" w:rsidR="00A01F5F" w:rsidRPr="000048D8" w:rsidRDefault="00A01F5F" w:rsidP="0076118E">
      <w:pPr>
        <w:pStyle w:val="Sinespaciado"/>
        <w:spacing w:line="264" w:lineRule="auto"/>
        <w:ind w:left="360"/>
        <w:contextualSpacing/>
        <w:jc w:val="both"/>
        <w:rPr>
          <w:rFonts w:ascii="Arial Narrow" w:hAnsi="Arial Narrow" w:cstheme="minorHAnsi"/>
          <w:b/>
          <w:bCs/>
          <w:sz w:val="22"/>
        </w:rPr>
      </w:pPr>
    </w:p>
    <w:p w14:paraId="1721B758"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Si el proponente es una persona natural nacional deberán acreditar su existencia mediante la presentación de copia de su cédula de ciudadanía válida y si es persona natural extranjera residenciado en Colombia, mediante la copia de la Cédula de Extranjería expedida por la autoridad competente; lo mismo para el representante legal de la persona jurídica. </w:t>
      </w:r>
    </w:p>
    <w:p w14:paraId="03835FB9" w14:textId="6030962B" w:rsidR="00794B13" w:rsidRPr="000048D8" w:rsidRDefault="00FC7868"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 </w:t>
      </w:r>
    </w:p>
    <w:p w14:paraId="61FBEAE3"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Asimismo, el proponente, persona natural y el Representante legal del proponente persona jurídica nacionales deberán aportar libreta militar y/o el Certificación de definición de situación militar (si aplica) y según sea el caso.</w:t>
      </w:r>
    </w:p>
    <w:p w14:paraId="513E3DDA" w14:textId="77777777" w:rsidR="00A14A5A" w:rsidRPr="000048D8" w:rsidRDefault="00A14A5A" w:rsidP="0076118E">
      <w:pPr>
        <w:pStyle w:val="Sinespaciado"/>
        <w:spacing w:line="264" w:lineRule="auto"/>
        <w:contextualSpacing/>
        <w:jc w:val="both"/>
        <w:rPr>
          <w:rFonts w:ascii="Arial Narrow" w:hAnsi="Arial Narrow" w:cstheme="minorHAnsi"/>
          <w:sz w:val="22"/>
        </w:rPr>
      </w:pPr>
    </w:p>
    <w:p w14:paraId="718E7745" w14:textId="42FDE1E3"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ORIGEN LÍCITO DE RECURSOS (Anexo).</w:t>
      </w:r>
    </w:p>
    <w:p w14:paraId="0182950C"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99C8DF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El proponente deberá manifestar expresamente que los activos y recursos que conforman el patrimonio del proponente y de cada uno de sus integrantes, cuando sea el caso, que empleará para el desarrollo del contrato provienen de actividades lícitas.</w:t>
      </w:r>
    </w:p>
    <w:p w14:paraId="55FEA401"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4E6A1F4"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consorcio o unión temporal esta declaración deberá ser, además, suscrita por cada uno de los integrantes que lo conforman.</w:t>
      </w:r>
    </w:p>
    <w:p w14:paraId="3EDFD8DE"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C8FA493" w14:textId="799AB7CB"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DECLARACIÓN DE AUSENCIA DE MULTAS Y SANCIONES (Anexo).</w:t>
      </w:r>
    </w:p>
    <w:p w14:paraId="1DA972C5"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8A4C177"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oferente deberá certificar en documento que no está incurso en sanciones, multas o declaratoria de incumplimiento en los últimos 3 años. </w:t>
      </w:r>
    </w:p>
    <w:p w14:paraId="339EBA2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B589F1E"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lastRenderedPageBreak/>
        <w:t>NOTA</w:t>
      </w:r>
      <w:r w:rsidRPr="000048D8">
        <w:rPr>
          <w:rFonts w:ascii="Arial Narrow" w:hAnsi="Arial Narrow" w:cstheme="minorHAnsi"/>
          <w:sz w:val="22"/>
        </w:rPr>
        <w:t>: En caso de consorcio o unión temporal esta declaración deberá ser, además, suscrita por cada uno de los integrantes que lo conforman.</w:t>
      </w:r>
    </w:p>
    <w:p w14:paraId="41DD3523"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E4C67A4" w14:textId="3F89E4ED"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AUSENCIA DE INHABILIDADES E INCOMPATIBILIDADES (Anexo)</w:t>
      </w:r>
    </w:p>
    <w:p w14:paraId="3430D5F2"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08C76CF"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El oferente deberá certificar que no está incurso en inhabilidades e incompatibilidades. No podrán participar en el presente proceso, ni suscribir el respectivo contrato las personas que se encuentren incursas en cualquiera de las causales de inhabilidad o incompatibilidad señaladas en el artículo 127 de la Constitución Política de Colombia, en los artículos 8º y 9º de la Ley 80 de 1993, artículo 18 de la Ley 1150 de 2007, artículo 2.2.1.1.2.2.5 del Decreto 1082 de 2015 y en las demás normas que las aclaren, modifiquen o deroguen, así como las demás normas concordantes y vigentes sobre la materia. Con la presentación de la propuesta, el proponente manifiesta prestado bajo la gravedad de juramento, esta circunstancia.</w:t>
      </w:r>
    </w:p>
    <w:p w14:paraId="37B6D17F"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B8FB6FF"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Tampoco podrán participar en el presente proceso de selección ni suscribir el respectivo contrato, los oferentes que se encuentren en alguna de las siguientes situaciones: cesación de pagos, concursos de acreedores, embargos judiciales, liquidación y cualquier otra circunstancia que jurídicamente permitan presumir incapacidad o imposibilidad jurídica, económica o técnica del oferente para cumplir con el objeto del contrato.</w:t>
      </w:r>
    </w:p>
    <w:p w14:paraId="536C47E0"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7C0E444C"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Si el representante legal de la persona jurídica u oferente persona natural registra antecedentes judiciales consistes en sentencia judicial condenatoria con pena accesoria de interdicción de derechos y funciones públicas, la propuesta será rechazada.</w:t>
      </w:r>
    </w:p>
    <w:p w14:paraId="4A5F1557"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CC27CA7"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consorcio o unión temporal esta declaración deberá ser, además, suscrita por cada uno de los integrantes que lo conforman.</w:t>
      </w:r>
    </w:p>
    <w:p w14:paraId="0C34E88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4C9AFC0"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CERTIFICACIÓN BANCARIA.</w:t>
      </w:r>
    </w:p>
    <w:p w14:paraId="28684CBE"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454CF6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El proponente debe anexar certificación bancaria en la que se vea reflejado, el NIT del proponente, el número de cuenta, tipo de cuenta y estado de la misma, cuya fecha de expedición no podrá ser mayor a 30 días calendario previos al cierre del presente proceso de contratación.</w:t>
      </w:r>
    </w:p>
    <w:p w14:paraId="42A8132C" w14:textId="77777777" w:rsidR="00FC7868" w:rsidRPr="000048D8" w:rsidRDefault="00FC7868" w:rsidP="0076118E">
      <w:pPr>
        <w:pStyle w:val="Sinespaciado"/>
        <w:spacing w:line="264" w:lineRule="auto"/>
        <w:contextualSpacing/>
        <w:jc w:val="both"/>
        <w:rPr>
          <w:rFonts w:ascii="Arial Narrow" w:hAnsi="Arial Narrow" w:cstheme="minorHAnsi"/>
          <w:sz w:val="22"/>
        </w:rPr>
      </w:pPr>
    </w:p>
    <w:p w14:paraId="48D56AF1" w14:textId="6B442A67" w:rsidR="00FC7868" w:rsidRPr="000048D8" w:rsidRDefault="00FC7868"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Cuando la propuesta sea presentada por un Consorcio o una Unión Temporal, este requisito podrá acreditarse mediante la certificación bancaria de cualquiera de sus integrantes. En caso de resultar adjudicatario el proponente plural, previo a la suscripción del contrato, deberá acreditar una cuenta bancaria a nombre del Consorcio o de la Unión Temporal, o la cuenta que corresponda conforme a las disposiciones tributarias y financieras aplicables, la cual será utilizada para los desembolsos derivados de la ejecución contractual.</w:t>
      </w:r>
    </w:p>
    <w:p w14:paraId="04A51C47"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4D3A8750"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CUMPLIMIENTO DE LAS DISPOSICIONES CONTENIDAS EN EL DECRETO 1072 DE 2015.</w:t>
      </w:r>
    </w:p>
    <w:p w14:paraId="5965F8C1"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3804E52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Proponente deberá allegar con su propuesta certificación expedida por la ARL del proponente en la cual conste que se encuentra al día con el cumplimiento de lo preceptuado en el Artículo 25 de la Resolución 0312 del 13 de febrero de 2019 </w:t>
      </w:r>
      <w:r w:rsidRPr="000048D8">
        <w:rPr>
          <w:rFonts w:ascii="Arial Narrow" w:hAnsi="Arial Narrow" w:cstheme="minorHAnsi"/>
          <w:sz w:val="22"/>
        </w:rPr>
        <w:lastRenderedPageBreak/>
        <w:t>dentro de los términos establecidos en dicha norma. En caso de tratarse de Consorcio o Unión Temporal, cada uno de sus miembros debe dar cumplimiento al presente requisito.</w:t>
      </w:r>
    </w:p>
    <w:p w14:paraId="2ED79EE6"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0F7AAF5"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Por lo anterior, el oferente ya sea personal natural o jurídica debe estar al día con el cumplimiento de lo normado en el Decreto 1072/2015, Resolución 0312/2019 y Circular 093 de 2023.</w:t>
      </w:r>
    </w:p>
    <w:p w14:paraId="586644D5"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666B7253"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CONSULTA DEL REGISTRO DE DEUDORES ALIMENTARIOS MOROSOS (REDAM).</w:t>
      </w:r>
    </w:p>
    <w:p w14:paraId="430DB6EA"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002F03E8"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Con la propuesta, debe presentarse el certificado de la consulta en el Registro de Deudores Alimentarios Morosos (REDAM), conforme los términos de la Ley 2097 de 2021.</w:t>
      </w:r>
    </w:p>
    <w:p w14:paraId="26B5870B"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D0A6779"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En caso de ser una figura asociativa se debe presentar por cada uno de los miembros que conforme la figura.</w:t>
      </w:r>
    </w:p>
    <w:p w14:paraId="333050D8"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5F9A37AC"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ANTECEDENTES CERTIFICADO DELITOS SEXUALES</w:t>
      </w:r>
    </w:p>
    <w:p w14:paraId="3A56AD15"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2A3AD22D" w14:textId="77777777" w:rsidR="00794B13" w:rsidRPr="000048D8" w:rsidRDefault="00794B13"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El oferente deberá allegar con su oferta el certificado de antecedentes de delitos sexuales en cumplimiento de la Ley 1918 del 12/07/2018 “por medio de la cual se establece el régimen de inhabilidades a quienes hayan sido condenados por delitos sexuales cometidos contra menores, se crea el registro de inhabilidades y se dictan otras disposiciones” y su Decreto Reglamentario 753 del 30/04/2019 “por medio del cual se reglamenta la Ley 1918 de 2018”, con observancia de las Leyes 1581 del 17/10/2012, 1712 del 06/03/2014 y demás normatividad rectora frente al tratamiento de datos.</w:t>
      </w:r>
    </w:p>
    <w:p w14:paraId="2D9DD021" w14:textId="77777777" w:rsidR="00794B13" w:rsidRPr="000048D8" w:rsidRDefault="00794B13" w:rsidP="0076118E">
      <w:pPr>
        <w:pStyle w:val="Sinespaciado"/>
        <w:spacing w:line="264" w:lineRule="auto"/>
        <w:contextualSpacing/>
        <w:jc w:val="both"/>
        <w:rPr>
          <w:rFonts w:ascii="Arial Narrow" w:hAnsi="Arial Narrow" w:cstheme="minorHAnsi"/>
          <w:sz w:val="22"/>
        </w:rPr>
      </w:pPr>
    </w:p>
    <w:p w14:paraId="1A465C48" w14:textId="77777777" w:rsidR="00794B13" w:rsidRPr="000048D8" w:rsidRDefault="00794B13">
      <w:pPr>
        <w:pStyle w:val="Sinespaciado"/>
        <w:numPr>
          <w:ilvl w:val="3"/>
          <w:numId w:val="26"/>
        </w:numPr>
        <w:spacing w:line="264" w:lineRule="auto"/>
        <w:contextualSpacing/>
        <w:jc w:val="both"/>
        <w:rPr>
          <w:rFonts w:ascii="Arial Narrow" w:hAnsi="Arial Narrow" w:cstheme="minorHAnsi"/>
          <w:b/>
          <w:bCs/>
          <w:noProof/>
          <w:sz w:val="22"/>
          <w:lang w:bidi="hi-IN"/>
        </w:rPr>
      </w:pPr>
      <w:r w:rsidRPr="000048D8">
        <w:rPr>
          <w:rFonts w:ascii="Arial Narrow" w:hAnsi="Arial Narrow" w:cstheme="minorHAnsi"/>
          <w:b/>
          <w:bCs/>
          <w:sz w:val="22"/>
        </w:rPr>
        <w:t>CERTIFICADO DE INSCRIPCIÓN, CALIFICACIÓN Y CLASIFICACIÓN EN EL REGISTRO ÚNICO DE PROPONENTES – RUP.</w:t>
      </w:r>
    </w:p>
    <w:p w14:paraId="184EE4EA"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theme="minorHAnsi"/>
          <w:noProof/>
          <w:kern w:val="3"/>
          <w:sz w:val="22"/>
          <w:lang w:bidi="hi-IN"/>
        </w:rPr>
      </w:pPr>
    </w:p>
    <w:p w14:paraId="25B0A5AC"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hAnsi="Arial Narrow" w:cstheme="minorHAnsi"/>
          <w:sz w:val="22"/>
        </w:rPr>
      </w:pPr>
      <w:r w:rsidRPr="000048D8">
        <w:rPr>
          <w:rFonts w:ascii="Arial Narrow" w:hAnsi="Arial Narrow" w:cstheme="minorHAnsi"/>
          <w:sz w:val="22"/>
        </w:rPr>
        <w:t>Con la propuesta, debe presentarse el Certificado del RUP del Oferente singular o de cada uno de los miembros del consorcio o unión temporal si el Oferente es plural.</w:t>
      </w:r>
    </w:p>
    <w:p w14:paraId="04D087F6"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hAnsi="Arial Narrow" w:cstheme="minorHAnsi"/>
          <w:sz w:val="22"/>
        </w:rPr>
      </w:pPr>
    </w:p>
    <w:p w14:paraId="4EFC9EFD"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hAnsi="Arial Narrow" w:cstheme="minorHAnsi"/>
          <w:sz w:val="22"/>
        </w:rPr>
      </w:pPr>
      <w:r w:rsidRPr="000048D8">
        <w:rPr>
          <w:rFonts w:ascii="Arial Narrow" w:hAnsi="Arial Narrow" w:cstheme="minorHAnsi"/>
          <w:sz w:val="22"/>
        </w:rPr>
        <w:t>Para efectos del presente proceso, los proponentes deberán anexar a su propuesta el documento correspondiente expedido por la Cámara de Comercio de su jurisdicción con una fecha que no debe exceder de 30 días anteriores a la fecha del cierre y recepción de propuestas del presente proceso. De conformidad con lo establecido en el artículo 6º de la ley 1150 de 2007, modificado por el artículo 221 del Decreto - Ley 019 de 2012, el certificado de Registro Único de Proponentes que adjunte el proponente con su propuesta deberá estar vigente y en firme a la fecha de cierre del presente proceso.</w:t>
      </w:r>
    </w:p>
    <w:p w14:paraId="4C6C39B5"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hAnsi="Arial Narrow" w:cstheme="minorHAnsi"/>
          <w:sz w:val="22"/>
        </w:rPr>
      </w:pPr>
    </w:p>
    <w:p w14:paraId="6EEEC0DF" w14:textId="77777777" w:rsidR="00794B13" w:rsidRPr="000048D8" w:rsidRDefault="00794B13" w:rsidP="0076118E">
      <w:pPr>
        <w:widowControl w:val="0"/>
        <w:suppressAutoHyphens/>
        <w:autoSpaceDN w:val="0"/>
        <w:spacing w:after="0" w:line="264" w:lineRule="auto"/>
        <w:contextualSpacing/>
        <w:jc w:val="both"/>
        <w:textAlignment w:val="baseline"/>
        <w:rPr>
          <w:rFonts w:ascii="Arial Narrow" w:hAnsi="Arial Narrow" w:cstheme="minorHAnsi"/>
          <w:sz w:val="22"/>
        </w:rPr>
      </w:pPr>
      <w:r w:rsidRPr="000048D8">
        <w:rPr>
          <w:rFonts w:ascii="Arial Narrow" w:hAnsi="Arial Narrow" w:cstheme="minorHAnsi"/>
          <w:sz w:val="22"/>
        </w:rPr>
        <w:t>Cada uno de los integrantes del consorcio o unión temporal deberá estar inscrito en el Registro Único de Proponentes.</w:t>
      </w:r>
    </w:p>
    <w:p w14:paraId="19C000D4" w14:textId="586A2F55" w:rsidR="00794B13" w:rsidRPr="000048D8" w:rsidRDefault="00794B13"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6C1334B3" w14:textId="331E2527" w:rsidR="00EF4839" w:rsidRPr="000048D8" w:rsidRDefault="00DC596C">
      <w:pPr>
        <w:pStyle w:val="Ttulo3"/>
        <w:numPr>
          <w:ilvl w:val="1"/>
          <w:numId w:val="50"/>
        </w:numPr>
        <w:spacing w:line="264" w:lineRule="auto"/>
        <w:contextualSpacing/>
        <w:jc w:val="both"/>
        <w:rPr>
          <w:rStyle w:val="SubttuloCar"/>
          <w:rFonts w:ascii="Arial Narrow" w:hAnsi="Arial Narrow" w:cs="Arial"/>
          <w:color w:val="auto"/>
          <w:spacing w:val="0"/>
          <w:szCs w:val="22"/>
        </w:rPr>
      </w:pPr>
      <w:bookmarkStart w:id="76" w:name="_Toc232494549"/>
      <w:r w:rsidRPr="000048D8">
        <w:rPr>
          <w:rStyle w:val="SubttuloCar"/>
          <w:rFonts w:ascii="Arial Narrow" w:hAnsi="Arial Narrow" w:cs="Arial"/>
          <w:color w:val="auto"/>
          <w:spacing w:val="0"/>
          <w:szCs w:val="22"/>
        </w:rPr>
        <w:t>REQUISITOS HABILITANTES TÉCNICOS</w:t>
      </w:r>
      <w:bookmarkEnd w:id="76"/>
    </w:p>
    <w:p w14:paraId="4E85D039" w14:textId="77777777" w:rsidR="00E91E59" w:rsidRPr="000048D8" w:rsidRDefault="00E91E59" w:rsidP="0076118E">
      <w:pPr>
        <w:spacing w:line="264" w:lineRule="auto"/>
        <w:contextualSpacing/>
        <w:jc w:val="both"/>
        <w:rPr>
          <w:rFonts w:ascii="Arial Narrow" w:hAnsi="Arial Narrow"/>
          <w:sz w:val="22"/>
          <w:lang w:eastAsia="es-CO"/>
        </w:rPr>
      </w:pPr>
    </w:p>
    <w:p w14:paraId="38F8FE29"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De conformidad con el artículo 2.2.1.1.1.5.3 del Decreto 1082 de 2015, los contratos celebrados por el interesado para cada uno de los bienes, obras y servicios que ofrecerá a las Entidades Estatales, identificados con el Clasificador de Bienes y Servicios en el tercer nivel y su valor expresado en SMMLV.</w:t>
      </w:r>
    </w:p>
    <w:p w14:paraId="4E0D92C2" w14:textId="77777777" w:rsidR="00A40623" w:rsidRPr="000048D8" w:rsidRDefault="00A40623" w:rsidP="00A40623">
      <w:pPr>
        <w:spacing w:line="264" w:lineRule="auto"/>
        <w:contextualSpacing/>
        <w:jc w:val="both"/>
        <w:rPr>
          <w:rFonts w:ascii="Arial Narrow" w:eastAsia="Arial Narrow" w:hAnsi="Arial Narrow" w:cstheme="minorHAnsi"/>
          <w:sz w:val="22"/>
        </w:rPr>
      </w:pPr>
    </w:p>
    <w:p w14:paraId="433B2DBB"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Los contratos celebrados por consorcios, uniones temporales y sociedades en las cuales el interesado tenga o haya tenido participación, para cada uno de los bienes, obras y servicios que ofrecerá a las Entidades Estatales, identificados con el Clasificador de Bienes y Servicios en el tercer nivel y su valor expresado en SMMLV.</w:t>
      </w:r>
    </w:p>
    <w:p w14:paraId="794A60A5" w14:textId="77777777" w:rsidR="00A40623" w:rsidRPr="000048D8" w:rsidRDefault="00A40623" w:rsidP="00A40623">
      <w:pPr>
        <w:spacing w:line="264" w:lineRule="auto"/>
        <w:contextualSpacing/>
        <w:jc w:val="both"/>
        <w:rPr>
          <w:rFonts w:ascii="Arial Narrow" w:eastAsia="Arial Narrow" w:hAnsi="Arial Narrow" w:cstheme="minorHAnsi"/>
          <w:sz w:val="22"/>
        </w:rPr>
      </w:pPr>
    </w:p>
    <w:p w14:paraId="505639AC"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El proponente deberá presentar lo siguiente:</w:t>
      </w:r>
    </w:p>
    <w:p w14:paraId="36C8A3EE" w14:textId="77777777" w:rsidR="00A40623" w:rsidRPr="000048D8" w:rsidRDefault="00A40623" w:rsidP="00A40623">
      <w:pPr>
        <w:spacing w:line="264" w:lineRule="auto"/>
        <w:contextualSpacing/>
        <w:jc w:val="both"/>
        <w:rPr>
          <w:rFonts w:ascii="Arial Narrow" w:eastAsia="Arial Narrow" w:hAnsi="Arial Narrow" w:cstheme="minorHAnsi"/>
          <w:sz w:val="22"/>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26"/>
        <w:gridCol w:w="3872"/>
        <w:gridCol w:w="5564"/>
      </w:tblGrid>
      <w:tr w:rsidR="00A40623" w:rsidRPr="000048D8" w14:paraId="42DA6AC6" w14:textId="77777777" w:rsidTr="00A40623">
        <w:trPr>
          <w:tblCellSpacing w:w="15" w:type="dxa"/>
        </w:trPr>
        <w:tc>
          <w:tcPr>
            <w:tcW w:w="0" w:type="auto"/>
            <w:vAlign w:val="center"/>
            <w:hideMark/>
          </w:tcPr>
          <w:p w14:paraId="16EF540D"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ÍTEM</w:t>
            </w:r>
          </w:p>
        </w:tc>
        <w:tc>
          <w:tcPr>
            <w:tcW w:w="0" w:type="auto"/>
            <w:vAlign w:val="center"/>
            <w:hideMark/>
          </w:tcPr>
          <w:p w14:paraId="76784505"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OBJETO A CONTRATAR</w:t>
            </w:r>
          </w:p>
        </w:tc>
        <w:tc>
          <w:tcPr>
            <w:tcW w:w="0" w:type="auto"/>
            <w:vAlign w:val="center"/>
            <w:hideMark/>
          </w:tcPr>
          <w:p w14:paraId="7EFCC9E6"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EXPERIENCIA</w:t>
            </w:r>
          </w:p>
        </w:tc>
      </w:tr>
      <w:tr w:rsidR="00A40623" w:rsidRPr="000048D8" w14:paraId="69DE0A6D" w14:textId="77777777" w:rsidTr="00A40623">
        <w:trPr>
          <w:tblCellSpacing w:w="15" w:type="dxa"/>
        </w:trPr>
        <w:tc>
          <w:tcPr>
            <w:tcW w:w="0" w:type="auto"/>
            <w:vAlign w:val="center"/>
            <w:hideMark/>
          </w:tcPr>
          <w:p w14:paraId="503F0F43"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1</w:t>
            </w:r>
          </w:p>
        </w:tc>
        <w:tc>
          <w:tcPr>
            <w:tcW w:w="0" w:type="auto"/>
            <w:vAlign w:val="center"/>
            <w:hideMark/>
          </w:tcPr>
          <w:p w14:paraId="1E39554F" w14:textId="243719BD"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hAnsi="Arial Narrow"/>
                <w:bCs/>
                <w:sz w:val="22"/>
              </w:rPr>
              <w:t>CONTRATAR SERVICIO INTEGRAL PARA LA MAQUINARIA EMPLEADA CON TÉCNICA DE DESMINADO DE EQUIPO MECÁNICO. BARREMINAS (DOK-ING) PARA LA VIGENCIA 2026</w:t>
            </w:r>
          </w:p>
        </w:tc>
        <w:tc>
          <w:tcPr>
            <w:tcW w:w="0" w:type="auto"/>
            <w:vAlign w:val="center"/>
            <w:hideMark/>
          </w:tcPr>
          <w:p w14:paraId="188A749E" w14:textId="03CE7B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El proponente deberá acreditar a través de uno máximo tres contratos, inscritos en el Registro Único de proponentes (RUP), y que sumados sean el 100% expresado en SMMLV del presupuesto oficial asignado, en los cuales se evidencie que objeto contractual guarde relación con el presente proceso.</w:t>
            </w:r>
          </w:p>
          <w:p w14:paraId="6AE107A7" w14:textId="77777777" w:rsidR="00D86828" w:rsidRPr="000048D8" w:rsidRDefault="00D86828" w:rsidP="00A40623">
            <w:pPr>
              <w:spacing w:line="264" w:lineRule="auto"/>
              <w:contextualSpacing/>
              <w:jc w:val="both"/>
              <w:rPr>
                <w:rFonts w:ascii="Arial Narrow" w:eastAsia="Arial Narrow" w:hAnsi="Arial Narrow" w:cstheme="minorHAnsi"/>
                <w:sz w:val="22"/>
              </w:rPr>
            </w:pPr>
          </w:p>
          <w:p w14:paraId="12A89EBA" w14:textId="7BB6DD5A" w:rsidR="00AF2BA1" w:rsidRPr="000048D8" w:rsidRDefault="00A40623" w:rsidP="00667BAB">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Por lo tanto, se debe tener experiencia, como mínimo en</w:t>
            </w:r>
            <w:r w:rsidR="00667BAB" w:rsidRPr="000048D8">
              <w:rPr>
                <w:rFonts w:ascii="Arial Narrow" w:eastAsia="Arial Narrow" w:hAnsi="Arial Narrow" w:cstheme="minorHAnsi"/>
                <w:sz w:val="22"/>
              </w:rPr>
              <w:t xml:space="preserve"> tres </w:t>
            </w:r>
            <w:r w:rsidRPr="000048D8">
              <w:rPr>
                <w:rFonts w:ascii="Arial Narrow" w:eastAsia="Arial Narrow" w:hAnsi="Arial Narrow" w:cstheme="minorHAnsi"/>
                <w:sz w:val="22"/>
              </w:rPr>
              <w:t xml:space="preserve">de los códigos mencionados en el clasificador de bienes y servicios </w:t>
            </w:r>
            <w:r w:rsidR="00EF1054" w:rsidRPr="000048D8">
              <w:rPr>
                <w:rFonts w:ascii="Arial Narrow" w:eastAsia="Arial Narrow" w:hAnsi="Arial Narrow" w:cstheme="minorHAnsi"/>
                <w:sz w:val="22"/>
              </w:rPr>
              <w:t xml:space="preserve">3.3 del presente estudio. </w:t>
            </w:r>
          </w:p>
        </w:tc>
      </w:tr>
    </w:tbl>
    <w:p w14:paraId="0642F508"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w:t>
      </w:r>
    </w:p>
    <w:p w14:paraId="51BEE9EE"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EI proponente extranjero acreditara la experiencia requerida en el presente estudio previo, mediante certificaciones o contratos que sumados sean el 100% del presupuesto oficial asignado expresado en salarios mínimos mensuales legales vigentes (SMMLV) colombianos.</w:t>
      </w:r>
    </w:p>
    <w:p w14:paraId="7D1A2D0F" w14:textId="77777777" w:rsidR="00D86828" w:rsidRPr="000048D8" w:rsidRDefault="00D86828" w:rsidP="00A40623">
      <w:pPr>
        <w:spacing w:line="264" w:lineRule="auto"/>
        <w:contextualSpacing/>
        <w:jc w:val="both"/>
        <w:rPr>
          <w:rFonts w:ascii="Arial Narrow" w:eastAsia="Arial Narrow" w:hAnsi="Arial Narrow" w:cstheme="minorHAnsi"/>
          <w:sz w:val="22"/>
        </w:rPr>
      </w:pPr>
    </w:p>
    <w:p w14:paraId="242127E1"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Para el efecto esta documentación deberá cumplir con los protocolos y formalidades para los documentos expedidos en el exterior. Se deberá acreditar la experiencia conforme a los mismos parámetros o descripciones que se señalan en el anexo 1 codificación UNSPSC para la experiencia en su tercer nivel es decir en la clase.</w:t>
      </w:r>
    </w:p>
    <w:p w14:paraId="0B929FDF" w14:textId="77777777" w:rsidR="00D86828" w:rsidRPr="000048D8" w:rsidRDefault="00D86828" w:rsidP="00A40623">
      <w:pPr>
        <w:spacing w:line="264" w:lineRule="auto"/>
        <w:contextualSpacing/>
        <w:jc w:val="both"/>
        <w:rPr>
          <w:rFonts w:ascii="Arial Narrow" w:eastAsia="Arial Narrow" w:hAnsi="Arial Narrow" w:cstheme="minorHAnsi"/>
          <w:sz w:val="22"/>
        </w:rPr>
      </w:pPr>
    </w:p>
    <w:p w14:paraId="2703A31B"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Las certificaciones o contratos que presente el oferente extranjero deben reunir los requisitos que se describen a continuación:</w:t>
      </w:r>
    </w:p>
    <w:p w14:paraId="40523125" w14:textId="77777777" w:rsidR="00EF1054" w:rsidRPr="000048D8" w:rsidRDefault="00EF1054" w:rsidP="00A40623">
      <w:pPr>
        <w:spacing w:line="264" w:lineRule="auto"/>
        <w:contextualSpacing/>
        <w:jc w:val="both"/>
        <w:rPr>
          <w:rFonts w:ascii="Arial Narrow" w:eastAsia="Arial Narrow" w:hAnsi="Arial Narrow" w:cstheme="minorHAnsi"/>
          <w:sz w:val="22"/>
        </w:rPr>
      </w:pPr>
    </w:p>
    <w:p w14:paraId="5194F768"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Nombre o razón social del contratante.</w:t>
      </w:r>
    </w:p>
    <w:p w14:paraId="5AE43E40"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Nombre o razón social del contratista.</w:t>
      </w:r>
    </w:p>
    <w:p w14:paraId="0135058E"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Objeto del contrato o descripción detallada del producto en caso de factura.</w:t>
      </w:r>
    </w:p>
    <w:p w14:paraId="6A22C611"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Año celebración del contrato</w:t>
      </w:r>
    </w:p>
    <w:p w14:paraId="53155DD5"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Valor del contrato</w:t>
      </w:r>
    </w:p>
    <w:p w14:paraId="75BD89A5"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Nombre, cargo y firma del funcionario(s) que firman el contrato(s) y/o factura(s), medio de contacto.</w:t>
      </w:r>
    </w:p>
    <w:p w14:paraId="035673E9"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La entidad evaluara la información suministrada y de acuerdo con ella determinara si resulta suficiente para acreditar la experiencia.</w:t>
      </w:r>
    </w:p>
    <w:p w14:paraId="26A95397"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La información se entiende bajo la gravedad de juramento.</w:t>
      </w:r>
    </w:p>
    <w:p w14:paraId="340F70B6" w14:textId="77777777" w:rsidR="00EF1054" w:rsidRPr="000048D8" w:rsidRDefault="00EF1054" w:rsidP="00A40623">
      <w:pPr>
        <w:spacing w:line="264" w:lineRule="auto"/>
        <w:contextualSpacing/>
        <w:jc w:val="both"/>
        <w:rPr>
          <w:rFonts w:ascii="Arial Narrow" w:eastAsia="Arial Narrow" w:hAnsi="Arial Narrow" w:cstheme="minorHAnsi"/>
          <w:sz w:val="22"/>
        </w:rPr>
      </w:pPr>
    </w:p>
    <w:p w14:paraId="48F88632"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lastRenderedPageBreak/>
        <w:t>La entidad (APC COLOMBIA- a través del comité técnico, económico designado evaluará la información suministrada y de acuerdo con ella determinará si resulta suficiente para acreditar la experiencia.</w:t>
      </w:r>
    </w:p>
    <w:p w14:paraId="09F3BC76" w14:textId="77777777" w:rsidR="00DE44AD" w:rsidRPr="000048D8" w:rsidRDefault="00DE44AD" w:rsidP="00A40623">
      <w:pPr>
        <w:spacing w:line="264" w:lineRule="auto"/>
        <w:contextualSpacing/>
        <w:jc w:val="both"/>
        <w:rPr>
          <w:rFonts w:ascii="Arial Narrow" w:eastAsia="Arial Narrow" w:hAnsi="Arial Narrow" w:cstheme="minorHAnsi"/>
          <w:sz w:val="22"/>
        </w:rPr>
      </w:pPr>
    </w:p>
    <w:p w14:paraId="01410ACD"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Conforme a lo anterior los contratos PÚBLICOS O PRIVADOS, nacionales o extranjeros, debidamente acreditados, deberán estar inscritos en el RUP cuando corresponda en cada caso, antes de la fecha de cierre del presente proceso.</w:t>
      </w:r>
    </w:p>
    <w:p w14:paraId="4373AEFD" w14:textId="77777777" w:rsidR="00EF1054" w:rsidRPr="000048D8" w:rsidRDefault="00EF1054" w:rsidP="00A40623">
      <w:pPr>
        <w:spacing w:line="264" w:lineRule="auto"/>
        <w:contextualSpacing/>
        <w:jc w:val="both"/>
        <w:rPr>
          <w:rFonts w:ascii="Arial Narrow" w:eastAsia="Arial Narrow" w:hAnsi="Arial Narrow" w:cstheme="minorHAnsi"/>
          <w:sz w:val="22"/>
        </w:rPr>
      </w:pPr>
    </w:p>
    <w:p w14:paraId="2E148615" w14:textId="71D3F304" w:rsidR="00667BAB" w:rsidRPr="000048D8" w:rsidRDefault="00EF1054" w:rsidP="00667BAB">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L</w:t>
      </w:r>
      <w:r w:rsidR="00A40623" w:rsidRPr="000048D8">
        <w:rPr>
          <w:rFonts w:ascii="Arial Narrow" w:eastAsia="Arial Narrow" w:hAnsi="Arial Narrow" w:cstheme="minorHAnsi"/>
          <w:sz w:val="22"/>
        </w:rPr>
        <w:t xml:space="preserve">a experiencia será evaluada </w:t>
      </w:r>
      <w:r w:rsidR="00A40623" w:rsidRPr="000048D8">
        <w:rPr>
          <w:rFonts w:ascii="Arial Narrow" w:eastAsia="Arial Narrow" w:hAnsi="Arial Narrow" w:cstheme="minorHAnsi"/>
          <w:b/>
          <w:bCs/>
          <w:sz w:val="22"/>
        </w:rPr>
        <w:t xml:space="preserve">hasta </w:t>
      </w:r>
      <w:r w:rsidRPr="000048D8">
        <w:rPr>
          <w:rFonts w:ascii="Arial Narrow" w:eastAsia="Arial Narrow" w:hAnsi="Arial Narrow" w:cstheme="minorHAnsi"/>
          <w:b/>
          <w:bCs/>
          <w:sz w:val="22"/>
        </w:rPr>
        <w:t>tercer</w:t>
      </w:r>
      <w:r w:rsidR="00A40623" w:rsidRPr="000048D8">
        <w:rPr>
          <w:rFonts w:ascii="Arial Narrow" w:eastAsia="Arial Narrow" w:hAnsi="Arial Narrow" w:cstheme="minorHAnsi"/>
          <w:b/>
          <w:bCs/>
          <w:sz w:val="22"/>
        </w:rPr>
        <w:t xml:space="preserve"> nivel</w:t>
      </w:r>
      <w:r w:rsidR="00A40623" w:rsidRPr="000048D8">
        <w:rPr>
          <w:rFonts w:ascii="Arial Narrow" w:eastAsia="Arial Narrow" w:hAnsi="Arial Narrow" w:cstheme="minorHAnsi"/>
          <w:sz w:val="22"/>
        </w:rPr>
        <w:t xml:space="preserve"> de acuerdo con los códigos mencionados en el clasificador de bienes y servicios dentro del presente estudio previo, los cuales se relacionan a continuación:</w:t>
      </w:r>
    </w:p>
    <w:p w14:paraId="050AF980" w14:textId="77777777" w:rsidR="00667BAB" w:rsidRPr="000048D8" w:rsidRDefault="00667BAB" w:rsidP="00667BAB">
      <w:pPr>
        <w:spacing w:line="264" w:lineRule="auto"/>
        <w:contextualSpacing/>
        <w:jc w:val="both"/>
        <w:rPr>
          <w:rFonts w:ascii="Arial Narrow" w:eastAsia="Arial Narrow" w:hAnsi="Arial Narrow" w:cstheme="minorHAnsi"/>
          <w:b/>
          <w:bCs/>
          <w:color w:val="FF0000"/>
          <w:sz w:val="22"/>
        </w:rPr>
      </w:pPr>
    </w:p>
    <w:tbl>
      <w:tblPr>
        <w:tblW w:w="5000" w:type="pct"/>
        <w:tblCellMar>
          <w:left w:w="70" w:type="dxa"/>
          <w:right w:w="70" w:type="dxa"/>
        </w:tblCellMar>
        <w:tblLook w:val="04A0" w:firstRow="1" w:lastRow="0" w:firstColumn="1" w:lastColumn="0" w:noHBand="0" w:noVBand="1"/>
        <w:tblCaption w:val="CLASIFICACIÓN UNSPSC"/>
        <w:tblDescription w:val="Tabla en word: Donde se relaciona las columnas de clasificación UNSPSC, segmento, familia, calse y producto, información necesaria para identificar el objeto contractual."/>
      </w:tblPr>
      <w:tblGrid>
        <w:gridCol w:w="1553"/>
        <w:gridCol w:w="2959"/>
        <w:gridCol w:w="2810"/>
        <w:gridCol w:w="2630"/>
      </w:tblGrid>
      <w:tr w:rsidR="00EF1054" w:rsidRPr="000048D8" w14:paraId="5430539F" w14:textId="77777777" w:rsidTr="00C570E2">
        <w:trPr>
          <w:trHeight w:val="54"/>
        </w:trPr>
        <w:tc>
          <w:tcPr>
            <w:tcW w:w="645" w:type="pc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DA5709A" w14:textId="77777777" w:rsidR="00EF1054" w:rsidRPr="000048D8" w:rsidRDefault="00EF1054" w:rsidP="006E7B80">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CLASIFICACIÓN UNSPSC</w:t>
            </w:r>
          </w:p>
        </w:tc>
        <w:tc>
          <w:tcPr>
            <w:tcW w:w="1532" w:type="pct"/>
            <w:tcBorders>
              <w:top w:val="single" w:sz="8" w:space="0" w:color="000000"/>
              <w:left w:val="nil"/>
              <w:bottom w:val="single" w:sz="8" w:space="0" w:color="000000"/>
              <w:right w:val="single" w:sz="8" w:space="0" w:color="000000"/>
            </w:tcBorders>
            <w:shd w:val="clear" w:color="000000" w:fill="FFFFFF"/>
            <w:vAlign w:val="center"/>
            <w:hideMark/>
          </w:tcPr>
          <w:p w14:paraId="3EDD9026" w14:textId="77777777" w:rsidR="00EF1054" w:rsidRPr="000048D8" w:rsidRDefault="00EF1054" w:rsidP="006E7B80">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SEGMENTO</w:t>
            </w:r>
          </w:p>
        </w:tc>
        <w:tc>
          <w:tcPr>
            <w:tcW w:w="1457" w:type="pct"/>
            <w:tcBorders>
              <w:top w:val="single" w:sz="8" w:space="0" w:color="000000"/>
              <w:left w:val="nil"/>
              <w:bottom w:val="single" w:sz="8" w:space="0" w:color="000000"/>
              <w:right w:val="single" w:sz="8" w:space="0" w:color="000000"/>
            </w:tcBorders>
            <w:shd w:val="clear" w:color="000000" w:fill="FFFFFF"/>
            <w:vAlign w:val="center"/>
            <w:hideMark/>
          </w:tcPr>
          <w:p w14:paraId="54EFD13A" w14:textId="77777777" w:rsidR="00EF1054" w:rsidRPr="000048D8" w:rsidRDefault="00EF1054" w:rsidP="006E7B80">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FAMILIA</w:t>
            </w:r>
          </w:p>
        </w:tc>
        <w:tc>
          <w:tcPr>
            <w:tcW w:w="1366" w:type="pct"/>
            <w:tcBorders>
              <w:top w:val="single" w:sz="8" w:space="0" w:color="000000"/>
              <w:left w:val="nil"/>
              <w:bottom w:val="single" w:sz="8" w:space="0" w:color="000000"/>
              <w:right w:val="single" w:sz="8" w:space="0" w:color="000000"/>
            </w:tcBorders>
            <w:shd w:val="clear" w:color="000000" w:fill="FFFFFF"/>
            <w:vAlign w:val="center"/>
            <w:hideMark/>
          </w:tcPr>
          <w:p w14:paraId="0F3A8C98" w14:textId="77777777" w:rsidR="00EF1054" w:rsidRPr="000048D8" w:rsidRDefault="00EF1054" w:rsidP="006E7B80">
            <w:pPr>
              <w:spacing w:after="0" w:line="240" w:lineRule="auto"/>
              <w:jc w:val="center"/>
              <w:rPr>
                <w:rFonts w:ascii="Arial Narrow" w:eastAsia="Times New Roman" w:hAnsi="Arial Narrow" w:cs="Calibri"/>
                <w:b/>
                <w:bCs/>
                <w:color w:val="000000"/>
                <w:sz w:val="22"/>
                <w:lang w:val="es-ES" w:eastAsia="es-ES"/>
              </w:rPr>
            </w:pPr>
            <w:r w:rsidRPr="000048D8">
              <w:rPr>
                <w:rFonts w:ascii="Arial Narrow" w:eastAsia="Times New Roman" w:hAnsi="Arial Narrow" w:cs="Calibri"/>
                <w:b/>
                <w:bCs/>
                <w:color w:val="000000"/>
                <w:sz w:val="22"/>
                <w:lang w:val="es-ES" w:eastAsia="es-ES"/>
              </w:rPr>
              <w:t>CLASE</w:t>
            </w:r>
          </w:p>
        </w:tc>
      </w:tr>
      <w:tr w:rsidR="00EF1054" w:rsidRPr="000048D8" w14:paraId="68B905FB"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D04E1A3"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251017</w:t>
            </w:r>
          </w:p>
        </w:tc>
        <w:tc>
          <w:tcPr>
            <w:tcW w:w="1532" w:type="pct"/>
            <w:tcBorders>
              <w:top w:val="nil"/>
              <w:left w:val="nil"/>
              <w:bottom w:val="nil"/>
              <w:right w:val="single" w:sz="8" w:space="0" w:color="000000"/>
            </w:tcBorders>
            <w:shd w:val="clear" w:color="000000" w:fill="FFFFFF"/>
            <w:vAlign w:val="center"/>
            <w:hideMark/>
          </w:tcPr>
          <w:p w14:paraId="1F51131E"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045724C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2510</w:t>
            </w:r>
          </w:p>
        </w:tc>
        <w:tc>
          <w:tcPr>
            <w:tcW w:w="1366" w:type="pct"/>
            <w:tcBorders>
              <w:top w:val="nil"/>
              <w:left w:val="nil"/>
              <w:bottom w:val="nil"/>
              <w:right w:val="single" w:sz="8" w:space="0" w:color="000000"/>
            </w:tcBorders>
            <w:shd w:val="clear" w:color="000000" w:fill="FFFFFF"/>
            <w:vAlign w:val="center"/>
            <w:hideMark/>
          </w:tcPr>
          <w:p w14:paraId="1E2A35E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251017</w:t>
            </w:r>
          </w:p>
        </w:tc>
      </w:tr>
      <w:tr w:rsidR="00EF1054" w:rsidRPr="000048D8" w14:paraId="3738A599"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5723594B"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225862A"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7498ACA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de motor</w:t>
            </w:r>
          </w:p>
        </w:tc>
        <w:tc>
          <w:tcPr>
            <w:tcW w:w="1366" w:type="pct"/>
            <w:tcBorders>
              <w:top w:val="nil"/>
              <w:left w:val="nil"/>
              <w:bottom w:val="single" w:sz="8" w:space="0" w:color="000000"/>
              <w:right w:val="single" w:sz="8" w:space="0" w:color="000000"/>
            </w:tcBorders>
            <w:shd w:val="clear" w:color="000000" w:fill="FFFFFF"/>
            <w:vAlign w:val="center"/>
            <w:hideMark/>
          </w:tcPr>
          <w:p w14:paraId="20249A1A"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de protección y salvamento</w:t>
            </w:r>
          </w:p>
        </w:tc>
      </w:tr>
      <w:tr w:rsidR="00EF1054" w:rsidRPr="000048D8" w14:paraId="0956EC30"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335A35F"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251721</w:t>
            </w:r>
          </w:p>
        </w:tc>
        <w:tc>
          <w:tcPr>
            <w:tcW w:w="1532" w:type="pct"/>
            <w:tcBorders>
              <w:top w:val="nil"/>
              <w:left w:val="nil"/>
              <w:bottom w:val="nil"/>
              <w:right w:val="single" w:sz="8" w:space="0" w:color="000000"/>
            </w:tcBorders>
            <w:shd w:val="clear" w:color="000000" w:fill="FFFFFF"/>
            <w:vAlign w:val="center"/>
            <w:hideMark/>
          </w:tcPr>
          <w:p w14:paraId="0BC91D4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3D73DA6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w:t>
            </w:r>
          </w:p>
        </w:tc>
        <w:tc>
          <w:tcPr>
            <w:tcW w:w="1366" w:type="pct"/>
            <w:tcBorders>
              <w:top w:val="nil"/>
              <w:left w:val="nil"/>
              <w:bottom w:val="nil"/>
              <w:right w:val="single" w:sz="8" w:space="0" w:color="000000"/>
            </w:tcBorders>
            <w:shd w:val="clear" w:color="000000" w:fill="FFFFFF"/>
            <w:vAlign w:val="center"/>
            <w:hideMark/>
          </w:tcPr>
          <w:p w14:paraId="208E2CBC"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251721</w:t>
            </w:r>
          </w:p>
        </w:tc>
      </w:tr>
      <w:tr w:rsidR="00EF1054" w:rsidRPr="000048D8" w14:paraId="623CEFB0"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66AF9047"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783EDF6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1F0CD2E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sistemas de transporte</w:t>
            </w:r>
          </w:p>
        </w:tc>
        <w:tc>
          <w:tcPr>
            <w:tcW w:w="1366" w:type="pct"/>
            <w:tcBorders>
              <w:top w:val="nil"/>
              <w:left w:val="nil"/>
              <w:bottom w:val="single" w:sz="8" w:space="0" w:color="000000"/>
              <w:right w:val="single" w:sz="8" w:space="0" w:color="000000"/>
            </w:tcBorders>
            <w:shd w:val="clear" w:color="000000" w:fill="FFFFFF"/>
            <w:vAlign w:val="center"/>
            <w:hideMark/>
          </w:tcPr>
          <w:p w14:paraId="4A02A33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sistemas de seguridad de vehículo</w:t>
            </w:r>
          </w:p>
        </w:tc>
      </w:tr>
      <w:tr w:rsidR="00EF1054" w:rsidRPr="000048D8" w14:paraId="2F72458C"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6C42A4C"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251724</w:t>
            </w:r>
          </w:p>
        </w:tc>
        <w:tc>
          <w:tcPr>
            <w:tcW w:w="1532" w:type="pct"/>
            <w:tcBorders>
              <w:top w:val="nil"/>
              <w:left w:val="nil"/>
              <w:bottom w:val="nil"/>
              <w:right w:val="single" w:sz="8" w:space="0" w:color="000000"/>
            </w:tcBorders>
            <w:shd w:val="clear" w:color="000000" w:fill="FFFFFF"/>
            <w:vAlign w:val="center"/>
            <w:hideMark/>
          </w:tcPr>
          <w:p w14:paraId="3E978D0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5709790A"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w:t>
            </w:r>
          </w:p>
        </w:tc>
        <w:tc>
          <w:tcPr>
            <w:tcW w:w="1366" w:type="pct"/>
            <w:tcBorders>
              <w:top w:val="nil"/>
              <w:left w:val="nil"/>
              <w:bottom w:val="nil"/>
              <w:right w:val="single" w:sz="8" w:space="0" w:color="000000"/>
            </w:tcBorders>
            <w:shd w:val="clear" w:color="000000" w:fill="FFFFFF"/>
            <w:vAlign w:val="center"/>
            <w:hideMark/>
          </w:tcPr>
          <w:p w14:paraId="2175636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251724</w:t>
            </w:r>
          </w:p>
        </w:tc>
      </w:tr>
      <w:tr w:rsidR="00EF1054" w:rsidRPr="000048D8" w14:paraId="14846D29"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4DE2E65F"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14ACB48A"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4096C66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sistemas de transporte</w:t>
            </w:r>
          </w:p>
        </w:tc>
        <w:tc>
          <w:tcPr>
            <w:tcW w:w="1366" w:type="pct"/>
            <w:tcBorders>
              <w:top w:val="nil"/>
              <w:left w:val="nil"/>
              <w:bottom w:val="single" w:sz="8" w:space="0" w:color="000000"/>
              <w:right w:val="single" w:sz="8" w:space="0" w:color="000000"/>
            </w:tcBorders>
            <w:shd w:val="clear" w:color="000000" w:fill="FFFFFF"/>
            <w:vAlign w:val="center"/>
            <w:hideMark/>
          </w:tcPr>
          <w:p w14:paraId="734761E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Depósitos y sistemas de combustible</w:t>
            </w:r>
          </w:p>
        </w:tc>
      </w:tr>
      <w:tr w:rsidR="00EF1054" w:rsidRPr="000048D8" w14:paraId="30F8D53B"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375C69E1"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251737</w:t>
            </w:r>
          </w:p>
        </w:tc>
        <w:tc>
          <w:tcPr>
            <w:tcW w:w="1532" w:type="pct"/>
            <w:tcBorders>
              <w:top w:val="nil"/>
              <w:left w:val="nil"/>
              <w:bottom w:val="nil"/>
              <w:right w:val="single" w:sz="8" w:space="0" w:color="000000"/>
            </w:tcBorders>
            <w:shd w:val="clear" w:color="000000" w:fill="FFFFFF"/>
            <w:vAlign w:val="center"/>
            <w:hideMark/>
          </w:tcPr>
          <w:p w14:paraId="6F56A81D"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w:t>
            </w:r>
          </w:p>
        </w:tc>
        <w:tc>
          <w:tcPr>
            <w:tcW w:w="1457" w:type="pct"/>
            <w:tcBorders>
              <w:top w:val="nil"/>
              <w:left w:val="nil"/>
              <w:bottom w:val="nil"/>
              <w:right w:val="single" w:sz="8" w:space="0" w:color="000000"/>
            </w:tcBorders>
            <w:shd w:val="clear" w:color="000000" w:fill="FFFFFF"/>
            <w:vAlign w:val="center"/>
            <w:hideMark/>
          </w:tcPr>
          <w:p w14:paraId="6A7C566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w:t>
            </w:r>
          </w:p>
        </w:tc>
        <w:tc>
          <w:tcPr>
            <w:tcW w:w="1366" w:type="pct"/>
            <w:tcBorders>
              <w:top w:val="nil"/>
              <w:left w:val="nil"/>
              <w:bottom w:val="nil"/>
              <w:right w:val="single" w:sz="8" w:space="0" w:color="000000"/>
            </w:tcBorders>
            <w:shd w:val="clear" w:color="000000" w:fill="FFFFFF"/>
            <w:vAlign w:val="center"/>
            <w:hideMark/>
          </w:tcPr>
          <w:p w14:paraId="3F0B564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251737</w:t>
            </w:r>
          </w:p>
        </w:tc>
      </w:tr>
      <w:tr w:rsidR="00EF1054" w:rsidRPr="000048D8" w14:paraId="201FF8AE"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5518F533"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9838B4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Vehículos Comerciales, Militares y Particulares, Accesorios y Componentes</w:t>
            </w:r>
          </w:p>
        </w:tc>
        <w:tc>
          <w:tcPr>
            <w:tcW w:w="1457" w:type="pct"/>
            <w:tcBorders>
              <w:top w:val="nil"/>
              <w:left w:val="nil"/>
              <w:bottom w:val="single" w:sz="8" w:space="0" w:color="000000"/>
              <w:right w:val="single" w:sz="8" w:space="0" w:color="000000"/>
            </w:tcBorders>
            <w:shd w:val="clear" w:color="000000" w:fill="FFFFFF"/>
            <w:vAlign w:val="center"/>
            <w:hideMark/>
          </w:tcPr>
          <w:p w14:paraId="0683164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sistemas de transporte</w:t>
            </w:r>
          </w:p>
        </w:tc>
        <w:tc>
          <w:tcPr>
            <w:tcW w:w="1366" w:type="pct"/>
            <w:tcBorders>
              <w:top w:val="nil"/>
              <w:left w:val="nil"/>
              <w:bottom w:val="single" w:sz="8" w:space="0" w:color="000000"/>
              <w:right w:val="single" w:sz="8" w:space="0" w:color="000000"/>
            </w:tcBorders>
            <w:shd w:val="clear" w:color="000000" w:fill="FFFFFF"/>
            <w:vAlign w:val="center"/>
            <w:hideMark/>
          </w:tcPr>
          <w:p w14:paraId="6DF9B84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Controles de emisión y escape</w:t>
            </w:r>
          </w:p>
        </w:tc>
      </w:tr>
      <w:tr w:rsidR="00EF1054" w:rsidRPr="000048D8" w14:paraId="5F36BFC3"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593E030"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261017</w:t>
            </w:r>
          </w:p>
        </w:tc>
        <w:tc>
          <w:tcPr>
            <w:tcW w:w="1532" w:type="pct"/>
            <w:tcBorders>
              <w:top w:val="nil"/>
              <w:left w:val="nil"/>
              <w:bottom w:val="nil"/>
              <w:right w:val="single" w:sz="8" w:space="0" w:color="000000"/>
            </w:tcBorders>
            <w:shd w:val="clear" w:color="000000" w:fill="FFFFFF"/>
            <w:vAlign w:val="center"/>
            <w:hideMark/>
          </w:tcPr>
          <w:p w14:paraId="150C5507"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w:t>
            </w:r>
          </w:p>
        </w:tc>
        <w:tc>
          <w:tcPr>
            <w:tcW w:w="1457" w:type="pct"/>
            <w:tcBorders>
              <w:top w:val="nil"/>
              <w:left w:val="nil"/>
              <w:bottom w:val="nil"/>
              <w:right w:val="single" w:sz="8" w:space="0" w:color="000000"/>
            </w:tcBorders>
            <w:shd w:val="clear" w:color="000000" w:fill="FFFFFF"/>
            <w:vAlign w:val="center"/>
            <w:hideMark/>
          </w:tcPr>
          <w:p w14:paraId="15269AE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w:t>
            </w:r>
          </w:p>
        </w:tc>
        <w:tc>
          <w:tcPr>
            <w:tcW w:w="1366" w:type="pct"/>
            <w:tcBorders>
              <w:top w:val="nil"/>
              <w:left w:val="nil"/>
              <w:bottom w:val="nil"/>
              <w:right w:val="single" w:sz="8" w:space="0" w:color="000000"/>
            </w:tcBorders>
            <w:shd w:val="clear" w:color="000000" w:fill="FFFFFF"/>
            <w:vAlign w:val="center"/>
            <w:hideMark/>
          </w:tcPr>
          <w:p w14:paraId="0510591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261017</w:t>
            </w:r>
          </w:p>
        </w:tc>
      </w:tr>
      <w:tr w:rsidR="00EF1054" w:rsidRPr="000048D8" w14:paraId="46468A1F"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52679812"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6B41CA8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Maquinaria y accesorios para generación y distribución de energía</w:t>
            </w:r>
          </w:p>
        </w:tc>
        <w:tc>
          <w:tcPr>
            <w:tcW w:w="1457" w:type="pct"/>
            <w:tcBorders>
              <w:top w:val="nil"/>
              <w:left w:val="nil"/>
              <w:bottom w:val="single" w:sz="8" w:space="0" w:color="000000"/>
              <w:right w:val="single" w:sz="8" w:space="0" w:color="000000"/>
            </w:tcBorders>
            <w:shd w:val="clear" w:color="000000" w:fill="FFFFFF"/>
            <w:vAlign w:val="center"/>
            <w:hideMark/>
          </w:tcPr>
          <w:p w14:paraId="5603444E"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Fuentes de energía</w:t>
            </w:r>
          </w:p>
        </w:tc>
        <w:tc>
          <w:tcPr>
            <w:tcW w:w="1366" w:type="pct"/>
            <w:tcBorders>
              <w:top w:val="nil"/>
              <w:left w:val="nil"/>
              <w:bottom w:val="single" w:sz="8" w:space="0" w:color="000000"/>
              <w:right w:val="single" w:sz="8" w:space="0" w:color="000000"/>
            </w:tcBorders>
            <w:shd w:val="clear" w:color="000000" w:fill="FFFFFF"/>
            <w:vAlign w:val="center"/>
            <w:hideMark/>
          </w:tcPr>
          <w:p w14:paraId="5660451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Accesorios y componentes de motor</w:t>
            </w:r>
          </w:p>
        </w:tc>
      </w:tr>
      <w:tr w:rsidR="00EF1054" w:rsidRPr="000048D8" w14:paraId="3293B8DA"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B2DA526"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261015</w:t>
            </w:r>
          </w:p>
        </w:tc>
        <w:tc>
          <w:tcPr>
            <w:tcW w:w="1532" w:type="pct"/>
            <w:tcBorders>
              <w:top w:val="nil"/>
              <w:left w:val="nil"/>
              <w:bottom w:val="nil"/>
              <w:right w:val="single" w:sz="8" w:space="0" w:color="000000"/>
            </w:tcBorders>
            <w:shd w:val="clear" w:color="000000" w:fill="FFFFFF"/>
            <w:vAlign w:val="center"/>
            <w:hideMark/>
          </w:tcPr>
          <w:p w14:paraId="41256D2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w:t>
            </w:r>
          </w:p>
        </w:tc>
        <w:tc>
          <w:tcPr>
            <w:tcW w:w="1457" w:type="pct"/>
            <w:tcBorders>
              <w:top w:val="nil"/>
              <w:left w:val="nil"/>
              <w:bottom w:val="nil"/>
              <w:right w:val="single" w:sz="8" w:space="0" w:color="000000"/>
            </w:tcBorders>
            <w:shd w:val="clear" w:color="000000" w:fill="FFFFFF"/>
            <w:vAlign w:val="center"/>
            <w:hideMark/>
          </w:tcPr>
          <w:p w14:paraId="53D8926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w:t>
            </w:r>
          </w:p>
        </w:tc>
        <w:tc>
          <w:tcPr>
            <w:tcW w:w="1366" w:type="pct"/>
            <w:tcBorders>
              <w:top w:val="nil"/>
              <w:left w:val="nil"/>
              <w:bottom w:val="nil"/>
              <w:right w:val="single" w:sz="8" w:space="0" w:color="000000"/>
            </w:tcBorders>
            <w:shd w:val="clear" w:color="000000" w:fill="FFFFFF"/>
            <w:vAlign w:val="center"/>
            <w:hideMark/>
          </w:tcPr>
          <w:p w14:paraId="36749C0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261015</w:t>
            </w:r>
          </w:p>
        </w:tc>
      </w:tr>
      <w:tr w:rsidR="00EF1054" w:rsidRPr="000048D8" w14:paraId="2508900C"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68274F05"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470F6C2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Maquinaria y accesorios para generación y distribución de energía</w:t>
            </w:r>
          </w:p>
        </w:tc>
        <w:tc>
          <w:tcPr>
            <w:tcW w:w="1457" w:type="pct"/>
            <w:tcBorders>
              <w:top w:val="nil"/>
              <w:left w:val="nil"/>
              <w:bottom w:val="single" w:sz="8" w:space="0" w:color="000000"/>
              <w:right w:val="single" w:sz="8" w:space="0" w:color="000000"/>
            </w:tcBorders>
            <w:shd w:val="clear" w:color="000000" w:fill="FFFFFF"/>
            <w:vAlign w:val="center"/>
            <w:hideMark/>
          </w:tcPr>
          <w:p w14:paraId="35B3E46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Fuentes de energía</w:t>
            </w:r>
          </w:p>
        </w:tc>
        <w:tc>
          <w:tcPr>
            <w:tcW w:w="1366" w:type="pct"/>
            <w:tcBorders>
              <w:top w:val="nil"/>
              <w:left w:val="nil"/>
              <w:bottom w:val="single" w:sz="8" w:space="0" w:color="000000"/>
              <w:right w:val="single" w:sz="8" w:space="0" w:color="000000"/>
            </w:tcBorders>
            <w:shd w:val="clear" w:color="000000" w:fill="FFFFFF"/>
            <w:vAlign w:val="center"/>
            <w:hideMark/>
          </w:tcPr>
          <w:p w14:paraId="514D7EDC"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Motores</w:t>
            </w:r>
          </w:p>
        </w:tc>
      </w:tr>
      <w:tr w:rsidR="00EF1054" w:rsidRPr="000048D8" w14:paraId="7E2B9D09"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48AD2D5"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311615</w:t>
            </w:r>
          </w:p>
        </w:tc>
        <w:tc>
          <w:tcPr>
            <w:tcW w:w="1532" w:type="pct"/>
            <w:tcBorders>
              <w:top w:val="nil"/>
              <w:left w:val="nil"/>
              <w:bottom w:val="nil"/>
              <w:right w:val="single" w:sz="8" w:space="0" w:color="000000"/>
            </w:tcBorders>
            <w:shd w:val="clear" w:color="000000" w:fill="FFFFFF"/>
            <w:vAlign w:val="center"/>
            <w:hideMark/>
          </w:tcPr>
          <w:p w14:paraId="6CC7113D"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w:t>
            </w:r>
          </w:p>
        </w:tc>
        <w:tc>
          <w:tcPr>
            <w:tcW w:w="1457" w:type="pct"/>
            <w:tcBorders>
              <w:top w:val="nil"/>
              <w:left w:val="nil"/>
              <w:bottom w:val="nil"/>
              <w:right w:val="single" w:sz="8" w:space="0" w:color="000000"/>
            </w:tcBorders>
            <w:shd w:val="clear" w:color="000000" w:fill="FFFFFF"/>
            <w:vAlign w:val="center"/>
            <w:hideMark/>
          </w:tcPr>
          <w:p w14:paraId="2BED4586"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w:t>
            </w:r>
          </w:p>
        </w:tc>
        <w:tc>
          <w:tcPr>
            <w:tcW w:w="1366" w:type="pct"/>
            <w:tcBorders>
              <w:top w:val="nil"/>
              <w:left w:val="nil"/>
              <w:bottom w:val="nil"/>
              <w:right w:val="single" w:sz="8" w:space="0" w:color="000000"/>
            </w:tcBorders>
            <w:shd w:val="clear" w:color="000000" w:fill="FFFFFF"/>
            <w:vAlign w:val="center"/>
            <w:hideMark/>
          </w:tcPr>
          <w:p w14:paraId="489102F7"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311615</w:t>
            </w:r>
          </w:p>
        </w:tc>
      </w:tr>
      <w:tr w:rsidR="00EF1054" w:rsidRPr="000048D8" w14:paraId="6EBDA348"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6A346445"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76F78A9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de manufactura</w:t>
            </w:r>
          </w:p>
        </w:tc>
        <w:tc>
          <w:tcPr>
            <w:tcW w:w="1457" w:type="pct"/>
            <w:tcBorders>
              <w:top w:val="nil"/>
              <w:left w:val="nil"/>
              <w:bottom w:val="single" w:sz="8" w:space="0" w:color="000000"/>
              <w:right w:val="single" w:sz="8" w:space="0" w:color="000000"/>
            </w:tcBorders>
            <w:shd w:val="clear" w:color="000000" w:fill="FFFFFF"/>
            <w:vAlign w:val="center"/>
            <w:hideMark/>
          </w:tcPr>
          <w:p w14:paraId="118D002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Ferretería</w:t>
            </w:r>
          </w:p>
        </w:tc>
        <w:tc>
          <w:tcPr>
            <w:tcW w:w="1366" w:type="pct"/>
            <w:tcBorders>
              <w:top w:val="nil"/>
              <w:left w:val="nil"/>
              <w:bottom w:val="single" w:sz="8" w:space="0" w:color="000000"/>
              <w:right w:val="single" w:sz="8" w:space="0" w:color="000000"/>
            </w:tcBorders>
            <w:shd w:val="clear" w:color="000000" w:fill="FFFFFF"/>
            <w:vAlign w:val="center"/>
            <w:hideMark/>
          </w:tcPr>
          <w:p w14:paraId="694A9EDE"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Tornillos</w:t>
            </w:r>
          </w:p>
        </w:tc>
      </w:tr>
      <w:tr w:rsidR="00EF1054" w:rsidRPr="000048D8" w14:paraId="07D18D5F"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7C2DEBED"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311618</w:t>
            </w:r>
          </w:p>
        </w:tc>
        <w:tc>
          <w:tcPr>
            <w:tcW w:w="1532" w:type="pct"/>
            <w:tcBorders>
              <w:top w:val="nil"/>
              <w:left w:val="nil"/>
              <w:bottom w:val="nil"/>
              <w:right w:val="single" w:sz="8" w:space="0" w:color="000000"/>
            </w:tcBorders>
            <w:shd w:val="clear" w:color="000000" w:fill="FFFFFF"/>
            <w:vAlign w:val="center"/>
            <w:hideMark/>
          </w:tcPr>
          <w:p w14:paraId="08C0DD2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w:t>
            </w:r>
          </w:p>
        </w:tc>
        <w:tc>
          <w:tcPr>
            <w:tcW w:w="1457" w:type="pct"/>
            <w:tcBorders>
              <w:top w:val="nil"/>
              <w:left w:val="nil"/>
              <w:bottom w:val="nil"/>
              <w:right w:val="single" w:sz="8" w:space="0" w:color="000000"/>
            </w:tcBorders>
            <w:shd w:val="clear" w:color="000000" w:fill="FFFFFF"/>
            <w:vAlign w:val="center"/>
            <w:hideMark/>
          </w:tcPr>
          <w:p w14:paraId="69F11D5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w:t>
            </w:r>
          </w:p>
        </w:tc>
        <w:tc>
          <w:tcPr>
            <w:tcW w:w="1366" w:type="pct"/>
            <w:tcBorders>
              <w:top w:val="nil"/>
              <w:left w:val="nil"/>
              <w:bottom w:val="nil"/>
              <w:right w:val="single" w:sz="8" w:space="0" w:color="000000"/>
            </w:tcBorders>
            <w:shd w:val="clear" w:color="000000" w:fill="FFFFFF"/>
            <w:vAlign w:val="center"/>
            <w:hideMark/>
          </w:tcPr>
          <w:p w14:paraId="61FED22A"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311618</w:t>
            </w:r>
          </w:p>
        </w:tc>
      </w:tr>
      <w:tr w:rsidR="00EF1054" w:rsidRPr="000048D8" w14:paraId="0535CF03"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0D292F82"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0105856"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de manufactura</w:t>
            </w:r>
          </w:p>
        </w:tc>
        <w:tc>
          <w:tcPr>
            <w:tcW w:w="1457" w:type="pct"/>
            <w:tcBorders>
              <w:top w:val="nil"/>
              <w:left w:val="nil"/>
              <w:bottom w:val="single" w:sz="8" w:space="0" w:color="000000"/>
              <w:right w:val="single" w:sz="8" w:space="0" w:color="000000"/>
            </w:tcBorders>
            <w:shd w:val="clear" w:color="000000" w:fill="FFFFFF"/>
            <w:vAlign w:val="center"/>
            <w:hideMark/>
          </w:tcPr>
          <w:p w14:paraId="0E19810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Ferretería</w:t>
            </w:r>
          </w:p>
        </w:tc>
        <w:tc>
          <w:tcPr>
            <w:tcW w:w="1366" w:type="pct"/>
            <w:tcBorders>
              <w:top w:val="nil"/>
              <w:left w:val="nil"/>
              <w:bottom w:val="single" w:sz="8" w:space="0" w:color="000000"/>
              <w:right w:val="single" w:sz="8" w:space="0" w:color="000000"/>
            </w:tcBorders>
            <w:shd w:val="clear" w:color="000000" w:fill="FFFFFF"/>
            <w:vAlign w:val="center"/>
            <w:hideMark/>
          </w:tcPr>
          <w:p w14:paraId="0376F23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Arandelas</w:t>
            </w:r>
          </w:p>
        </w:tc>
      </w:tr>
      <w:tr w:rsidR="00EF1054" w:rsidRPr="000048D8" w14:paraId="2E60FEB1"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7C535084"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lastRenderedPageBreak/>
              <w:t>311715</w:t>
            </w:r>
          </w:p>
        </w:tc>
        <w:tc>
          <w:tcPr>
            <w:tcW w:w="1532" w:type="pct"/>
            <w:tcBorders>
              <w:top w:val="nil"/>
              <w:left w:val="nil"/>
              <w:bottom w:val="nil"/>
              <w:right w:val="single" w:sz="8" w:space="0" w:color="000000"/>
            </w:tcBorders>
            <w:shd w:val="clear" w:color="000000" w:fill="FFFFFF"/>
            <w:vAlign w:val="center"/>
            <w:hideMark/>
          </w:tcPr>
          <w:p w14:paraId="2344C8F7"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w:t>
            </w:r>
          </w:p>
        </w:tc>
        <w:tc>
          <w:tcPr>
            <w:tcW w:w="1457" w:type="pct"/>
            <w:tcBorders>
              <w:top w:val="nil"/>
              <w:left w:val="nil"/>
              <w:bottom w:val="nil"/>
              <w:right w:val="single" w:sz="8" w:space="0" w:color="000000"/>
            </w:tcBorders>
            <w:shd w:val="clear" w:color="000000" w:fill="FFFFFF"/>
            <w:vAlign w:val="center"/>
            <w:hideMark/>
          </w:tcPr>
          <w:p w14:paraId="20DE7A7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3117</w:t>
            </w:r>
          </w:p>
        </w:tc>
        <w:tc>
          <w:tcPr>
            <w:tcW w:w="1366" w:type="pct"/>
            <w:tcBorders>
              <w:top w:val="nil"/>
              <w:left w:val="nil"/>
              <w:bottom w:val="nil"/>
              <w:right w:val="single" w:sz="8" w:space="0" w:color="000000"/>
            </w:tcBorders>
            <w:shd w:val="clear" w:color="000000" w:fill="FFFFFF"/>
            <w:vAlign w:val="center"/>
            <w:hideMark/>
          </w:tcPr>
          <w:p w14:paraId="120D96D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311715</w:t>
            </w:r>
          </w:p>
        </w:tc>
      </w:tr>
      <w:tr w:rsidR="00EF1054" w:rsidRPr="000048D8" w14:paraId="7D5937C2"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5A178971"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5400964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de manufactura</w:t>
            </w:r>
          </w:p>
        </w:tc>
        <w:tc>
          <w:tcPr>
            <w:tcW w:w="1457" w:type="pct"/>
            <w:tcBorders>
              <w:top w:val="nil"/>
              <w:left w:val="nil"/>
              <w:bottom w:val="single" w:sz="8" w:space="0" w:color="000000"/>
              <w:right w:val="single" w:sz="8" w:space="0" w:color="000000"/>
            </w:tcBorders>
            <w:shd w:val="clear" w:color="000000" w:fill="FFFFFF"/>
            <w:vAlign w:val="center"/>
            <w:hideMark/>
          </w:tcPr>
          <w:p w14:paraId="3592270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Rodamientos, cojinetes ruedas y engranajes</w:t>
            </w:r>
          </w:p>
        </w:tc>
        <w:tc>
          <w:tcPr>
            <w:tcW w:w="1366" w:type="pct"/>
            <w:tcBorders>
              <w:top w:val="nil"/>
              <w:left w:val="nil"/>
              <w:bottom w:val="single" w:sz="8" w:space="0" w:color="000000"/>
              <w:right w:val="single" w:sz="8" w:space="0" w:color="000000"/>
            </w:tcBorders>
            <w:shd w:val="clear" w:color="000000" w:fill="FFFFFF"/>
            <w:vAlign w:val="center"/>
            <w:hideMark/>
          </w:tcPr>
          <w:p w14:paraId="42EF9CA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Rodamientos</w:t>
            </w:r>
          </w:p>
        </w:tc>
      </w:tr>
      <w:tr w:rsidR="00EF1054" w:rsidRPr="000048D8" w14:paraId="56513A60"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62BD1B2A"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321016</w:t>
            </w:r>
          </w:p>
        </w:tc>
        <w:tc>
          <w:tcPr>
            <w:tcW w:w="1532" w:type="pct"/>
            <w:tcBorders>
              <w:top w:val="nil"/>
              <w:left w:val="nil"/>
              <w:bottom w:val="nil"/>
              <w:right w:val="single" w:sz="8" w:space="0" w:color="000000"/>
            </w:tcBorders>
            <w:shd w:val="clear" w:color="000000" w:fill="FFFFFF"/>
            <w:vAlign w:val="center"/>
            <w:hideMark/>
          </w:tcPr>
          <w:p w14:paraId="0BC806A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w:t>
            </w:r>
          </w:p>
        </w:tc>
        <w:tc>
          <w:tcPr>
            <w:tcW w:w="1457" w:type="pct"/>
            <w:tcBorders>
              <w:top w:val="nil"/>
              <w:left w:val="nil"/>
              <w:bottom w:val="nil"/>
              <w:right w:val="single" w:sz="8" w:space="0" w:color="000000"/>
            </w:tcBorders>
            <w:shd w:val="clear" w:color="000000" w:fill="FFFFFF"/>
            <w:vAlign w:val="center"/>
            <w:hideMark/>
          </w:tcPr>
          <w:p w14:paraId="13B514A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3210</w:t>
            </w:r>
          </w:p>
        </w:tc>
        <w:tc>
          <w:tcPr>
            <w:tcW w:w="1366" w:type="pct"/>
            <w:tcBorders>
              <w:top w:val="nil"/>
              <w:left w:val="nil"/>
              <w:bottom w:val="nil"/>
              <w:right w:val="single" w:sz="8" w:space="0" w:color="000000"/>
            </w:tcBorders>
            <w:shd w:val="clear" w:color="000000" w:fill="FFFFFF"/>
            <w:vAlign w:val="center"/>
            <w:hideMark/>
          </w:tcPr>
          <w:p w14:paraId="24E73E6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321016</w:t>
            </w:r>
          </w:p>
        </w:tc>
      </w:tr>
      <w:tr w:rsidR="00EF1054" w:rsidRPr="000048D8" w14:paraId="0A701504"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0539499F"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1CA1CF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Electrónicos</w:t>
            </w:r>
          </w:p>
        </w:tc>
        <w:tc>
          <w:tcPr>
            <w:tcW w:w="1457" w:type="pct"/>
            <w:tcBorders>
              <w:top w:val="nil"/>
              <w:left w:val="nil"/>
              <w:bottom w:val="single" w:sz="8" w:space="0" w:color="000000"/>
              <w:right w:val="single" w:sz="8" w:space="0" w:color="000000"/>
            </w:tcBorders>
            <w:shd w:val="clear" w:color="000000" w:fill="FFFFFF"/>
            <w:vAlign w:val="center"/>
            <w:hideMark/>
          </w:tcPr>
          <w:p w14:paraId="41C554FE"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Circuitos impresos, circuitos integrados y micro ensamblajes</w:t>
            </w:r>
          </w:p>
        </w:tc>
        <w:tc>
          <w:tcPr>
            <w:tcW w:w="1366" w:type="pct"/>
            <w:tcBorders>
              <w:top w:val="nil"/>
              <w:left w:val="nil"/>
              <w:bottom w:val="single" w:sz="8" w:space="0" w:color="000000"/>
              <w:right w:val="single" w:sz="8" w:space="0" w:color="000000"/>
            </w:tcBorders>
            <w:shd w:val="clear" w:color="000000" w:fill="FFFFFF"/>
            <w:vAlign w:val="center"/>
            <w:hideMark/>
          </w:tcPr>
          <w:p w14:paraId="4A5A6F6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Circuitos integrados</w:t>
            </w:r>
          </w:p>
        </w:tc>
      </w:tr>
      <w:tr w:rsidR="00EF1054" w:rsidRPr="000048D8" w14:paraId="383357FB"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8E2EB16"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321518</w:t>
            </w:r>
          </w:p>
        </w:tc>
        <w:tc>
          <w:tcPr>
            <w:tcW w:w="1532" w:type="pct"/>
            <w:tcBorders>
              <w:top w:val="nil"/>
              <w:left w:val="nil"/>
              <w:bottom w:val="nil"/>
              <w:right w:val="single" w:sz="8" w:space="0" w:color="000000"/>
            </w:tcBorders>
            <w:shd w:val="clear" w:color="000000" w:fill="FFFFFF"/>
            <w:vAlign w:val="center"/>
            <w:hideMark/>
          </w:tcPr>
          <w:p w14:paraId="04615A0D"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w:t>
            </w:r>
          </w:p>
        </w:tc>
        <w:tc>
          <w:tcPr>
            <w:tcW w:w="1457" w:type="pct"/>
            <w:tcBorders>
              <w:top w:val="nil"/>
              <w:left w:val="nil"/>
              <w:bottom w:val="nil"/>
              <w:right w:val="single" w:sz="8" w:space="0" w:color="000000"/>
            </w:tcBorders>
            <w:shd w:val="clear" w:color="000000" w:fill="FFFFFF"/>
            <w:vAlign w:val="center"/>
            <w:hideMark/>
          </w:tcPr>
          <w:p w14:paraId="25C85AE6"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3215</w:t>
            </w:r>
          </w:p>
        </w:tc>
        <w:tc>
          <w:tcPr>
            <w:tcW w:w="1366" w:type="pct"/>
            <w:tcBorders>
              <w:top w:val="nil"/>
              <w:left w:val="nil"/>
              <w:bottom w:val="nil"/>
              <w:right w:val="single" w:sz="8" w:space="0" w:color="000000"/>
            </w:tcBorders>
            <w:shd w:val="clear" w:color="000000" w:fill="FFFFFF"/>
            <w:vAlign w:val="center"/>
            <w:hideMark/>
          </w:tcPr>
          <w:p w14:paraId="1253E98C"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321518</w:t>
            </w:r>
          </w:p>
        </w:tc>
      </w:tr>
      <w:tr w:rsidR="00EF1054" w:rsidRPr="000048D8" w14:paraId="19513791"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24C313E6"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6ADF1E9E"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Suministros Electrónicos</w:t>
            </w:r>
          </w:p>
        </w:tc>
        <w:tc>
          <w:tcPr>
            <w:tcW w:w="1457" w:type="pct"/>
            <w:tcBorders>
              <w:top w:val="nil"/>
              <w:left w:val="nil"/>
              <w:bottom w:val="single" w:sz="8" w:space="0" w:color="000000"/>
              <w:right w:val="single" w:sz="8" w:space="0" w:color="000000"/>
            </w:tcBorders>
            <w:shd w:val="clear" w:color="000000" w:fill="FFFFFF"/>
            <w:vAlign w:val="center"/>
            <w:hideMark/>
          </w:tcPr>
          <w:p w14:paraId="0CA678D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Dispositivos y componentes y accesorios de control de automatización</w:t>
            </w:r>
          </w:p>
        </w:tc>
        <w:tc>
          <w:tcPr>
            <w:tcW w:w="1366" w:type="pct"/>
            <w:tcBorders>
              <w:top w:val="nil"/>
              <w:left w:val="nil"/>
              <w:bottom w:val="single" w:sz="8" w:space="0" w:color="000000"/>
              <w:right w:val="single" w:sz="8" w:space="0" w:color="000000"/>
            </w:tcBorders>
            <w:shd w:val="clear" w:color="000000" w:fill="FFFFFF"/>
            <w:vAlign w:val="center"/>
            <w:hideMark/>
          </w:tcPr>
          <w:p w14:paraId="69771AE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Dispositivos de control de seguridad</w:t>
            </w:r>
          </w:p>
        </w:tc>
      </w:tr>
      <w:tr w:rsidR="00EF1054" w:rsidRPr="000048D8" w14:paraId="0B7709C0"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5BCD6900"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391216</w:t>
            </w:r>
          </w:p>
        </w:tc>
        <w:tc>
          <w:tcPr>
            <w:tcW w:w="1532" w:type="pct"/>
            <w:tcBorders>
              <w:top w:val="nil"/>
              <w:left w:val="nil"/>
              <w:bottom w:val="nil"/>
              <w:right w:val="single" w:sz="8" w:space="0" w:color="000000"/>
            </w:tcBorders>
            <w:shd w:val="clear" w:color="000000" w:fill="FFFFFF"/>
            <w:vAlign w:val="center"/>
            <w:hideMark/>
          </w:tcPr>
          <w:p w14:paraId="72420F1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w:t>
            </w:r>
          </w:p>
        </w:tc>
        <w:tc>
          <w:tcPr>
            <w:tcW w:w="1457" w:type="pct"/>
            <w:tcBorders>
              <w:top w:val="nil"/>
              <w:left w:val="nil"/>
              <w:bottom w:val="nil"/>
              <w:right w:val="single" w:sz="8" w:space="0" w:color="000000"/>
            </w:tcBorders>
            <w:shd w:val="clear" w:color="000000" w:fill="FFFFFF"/>
            <w:vAlign w:val="center"/>
            <w:hideMark/>
          </w:tcPr>
          <w:p w14:paraId="6B4A13B6"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3912</w:t>
            </w:r>
          </w:p>
        </w:tc>
        <w:tc>
          <w:tcPr>
            <w:tcW w:w="1366" w:type="pct"/>
            <w:tcBorders>
              <w:top w:val="nil"/>
              <w:left w:val="nil"/>
              <w:bottom w:val="nil"/>
              <w:right w:val="single" w:sz="8" w:space="0" w:color="000000"/>
            </w:tcBorders>
            <w:shd w:val="clear" w:color="000000" w:fill="FFFFFF"/>
            <w:vAlign w:val="center"/>
            <w:hideMark/>
          </w:tcPr>
          <w:p w14:paraId="13E3210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391216</w:t>
            </w:r>
          </w:p>
        </w:tc>
      </w:tr>
      <w:tr w:rsidR="00EF1054" w:rsidRPr="000048D8" w14:paraId="72D0A8B7"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70BDB60E"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8FE36D7"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accesorios y suministros de sistemas eléctricos e iluminación</w:t>
            </w:r>
          </w:p>
        </w:tc>
        <w:tc>
          <w:tcPr>
            <w:tcW w:w="1457" w:type="pct"/>
            <w:tcBorders>
              <w:top w:val="nil"/>
              <w:left w:val="nil"/>
              <w:bottom w:val="single" w:sz="8" w:space="0" w:color="000000"/>
              <w:right w:val="single" w:sz="8" w:space="0" w:color="000000"/>
            </w:tcBorders>
            <w:shd w:val="clear" w:color="000000" w:fill="FFFFFF"/>
            <w:vAlign w:val="center"/>
            <w:hideMark/>
          </w:tcPr>
          <w:p w14:paraId="0B8AA46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Equipos, suministros y componentes eléctricos.</w:t>
            </w:r>
          </w:p>
        </w:tc>
        <w:tc>
          <w:tcPr>
            <w:tcW w:w="1366" w:type="pct"/>
            <w:tcBorders>
              <w:top w:val="nil"/>
              <w:left w:val="nil"/>
              <w:bottom w:val="single" w:sz="8" w:space="0" w:color="000000"/>
              <w:right w:val="single" w:sz="8" w:space="0" w:color="000000"/>
            </w:tcBorders>
            <w:shd w:val="clear" w:color="000000" w:fill="FFFFFF"/>
            <w:vAlign w:val="center"/>
            <w:hideMark/>
          </w:tcPr>
          <w:p w14:paraId="60D1FC8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Dispositivos y accesorios para la protección de circuitos.</w:t>
            </w:r>
          </w:p>
        </w:tc>
      </w:tr>
      <w:tr w:rsidR="00EF1054" w:rsidRPr="000048D8" w14:paraId="32C6E482"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9E57C1A"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401615</w:t>
            </w:r>
          </w:p>
        </w:tc>
        <w:tc>
          <w:tcPr>
            <w:tcW w:w="1532" w:type="pct"/>
            <w:tcBorders>
              <w:top w:val="nil"/>
              <w:left w:val="nil"/>
              <w:bottom w:val="nil"/>
              <w:right w:val="single" w:sz="8" w:space="0" w:color="000000"/>
            </w:tcBorders>
            <w:shd w:val="clear" w:color="000000" w:fill="FFFFFF"/>
            <w:vAlign w:val="center"/>
            <w:hideMark/>
          </w:tcPr>
          <w:p w14:paraId="03D6C29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w:t>
            </w:r>
          </w:p>
        </w:tc>
        <w:tc>
          <w:tcPr>
            <w:tcW w:w="1457" w:type="pct"/>
            <w:tcBorders>
              <w:top w:val="nil"/>
              <w:left w:val="nil"/>
              <w:bottom w:val="nil"/>
              <w:right w:val="single" w:sz="8" w:space="0" w:color="000000"/>
            </w:tcBorders>
            <w:shd w:val="clear" w:color="000000" w:fill="FFFFFF"/>
            <w:vAlign w:val="center"/>
            <w:hideMark/>
          </w:tcPr>
          <w:p w14:paraId="60F4103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4016</w:t>
            </w:r>
          </w:p>
        </w:tc>
        <w:tc>
          <w:tcPr>
            <w:tcW w:w="1366" w:type="pct"/>
            <w:tcBorders>
              <w:top w:val="nil"/>
              <w:left w:val="nil"/>
              <w:bottom w:val="nil"/>
              <w:right w:val="single" w:sz="8" w:space="0" w:color="000000"/>
            </w:tcBorders>
            <w:shd w:val="clear" w:color="000000" w:fill="FFFFFF"/>
            <w:vAlign w:val="center"/>
            <w:hideMark/>
          </w:tcPr>
          <w:p w14:paraId="0E1E12E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401615</w:t>
            </w:r>
          </w:p>
        </w:tc>
      </w:tr>
      <w:tr w:rsidR="00EF1054" w:rsidRPr="000048D8" w14:paraId="0CEF14CA"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13390D7F"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EC7727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Componentes y equipos para la distribución y sistemas de acondicionamiento.</w:t>
            </w:r>
          </w:p>
        </w:tc>
        <w:tc>
          <w:tcPr>
            <w:tcW w:w="1457" w:type="pct"/>
            <w:tcBorders>
              <w:top w:val="nil"/>
              <w:left w:val="nil"/>
              <w:bottom w:val="single" w:sz="8" w:space="0" w:color="000000"/>
              <w:right w:val="single" w:sz="8" w:space="0" w:color="000000"/>
            </w:tcBorders>
            <w:shd w:val="clear" w:color="000000" w:fill="FFFFFF"/>
            <w:vAlign w:val="center"/>
            <w:hideMark/>
          </w:tcPr>
          <w:p w14:paraId="147E2076"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Filtrado y purificación industrial</w:t>
            </w:r>
          </w:p>
        </w:tc>
        <w:tc>
          <w:tcPr>
            <w:tcW w:w="1366" w:type="pct"/>
            <w:tcBorders>
              <w:top w:val="nil"/>
              <w:left w:val="nil"/>
              <w:bottom w:val="single" w:sz="8" w:space="0" w:color="000000"/>
              <w:right w:val="single" w:sz="8" w:space="0" w:color="000000"/>
            </w:tcBorders>
            <w:shd w:val="clear" w:color="000000" w:fill="FFFFFF"/>
            <w:vAlign w:val="center"/>
            <w:hideMark/>
          </w:tcPr>
          <w:p w14:paraId="45B0065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Filtros</w:t>
            </w:r>
          </w:p>
        </w:tc>
      </w:tr>
      <w:tr w:rsidR="00EF1054" w:rsidRPr="000048D8" w14:paraId="4EEE8B1A"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AFD482C"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721518</w:t>
            </w:r>
          </w:p>
        </w:tc>
        <w:tc>
          <w:tcPr>
            <w:tcW w:w="1532" w:type="pct"/>
            <w:tcBorders>
              <w:top w:val="nil"/>
              <w:left w:val="nil"/>
              <w:bottom w:val="nil"/>
              <w:right w:val="single" w:sz="8" w:space="0" w:color="000000"/>
            </w:tcBorders>
            <w:shd w:val="clear" w:color="000000" w:fill="FFFFFF"/>
            <w:vAlign w:val="center"/>
            <w:hideMark/>
          </w:tcPr>
          <w:p w14:paraId="71C6A21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w:t>
            </w:r>
          </w:p>
        </w:tc>
        <w:tc>
          <w:tcPr>
            <w:tcW w:w="1457" w:type="pct"/>
            <w:tcBorders>
              <w:top w:val="nil"/>
              <w:left w:val="nil"/>
              <w:bottom w:val="nil"/>
              <w:right w:val="single" w:sz="8" w:space="0" w:color="000000"/>
            </w:tcBorders>
            <w:shd w:val="clear" w:color="000000" w:fill="FFFFFF"/>
            <w:vAlign w:val="center"/>
            <w:hideMark/>
          </w:tcPr>
          <w:p w14:paraId="6C44371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w:t>
            </w:r>
          </w:p>
        </w:tc>
        <w:tc>
          <w:tcPr>
            <w:tcW w:w="1366" w:type="pct"/>
            <w:tcBorders>
              <w:top w:val="nil"/>
              <w:left w:val="nil"/>
              <w:bottom w:val="nil"/>
              <w:right w:val="single" w:sz="8" w:space="0" w:color="000000"/>
            </w:tcBorders>
            <w:shd w:val="clear" w:color="000000" w:fill="FFFFFF"/>
            <w:vAlign w:val="center"/>
            <w:hideMark/>
          </w:tcPr>
          <w:p w14:paraId="10029A8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721518</w:t>
            </w:r>
          </w:p>
        </w:tc>
      </w:tr>
      <w:tr w:rsidR="00EF1054" w:rsidRPr="000048D8" w14:paraId="55678ACA"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305B336C"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35D07AF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 xml:space="preserve">Servicios de producción industrial y manufactura </w:t>
            </w:r>
          </w:p>
        </w:tc>
        <w:tc>
          <w:tcPr>
            <w:tcW w:w="1457" w:type="pct"/>
            <w:tcBorders>
              <w:top w:val="nil"/>
              <w:left w:val="nil"/>
              <w:bottom w:val="single" w:sz="8" w:space="0" w:color="000000"/>
              <w:right w:val="single" w:sz="8" w:space="0" w:color="000000"/>
            </w:tcBorders>
            <w:shd w:val="clear" w:color="000000" w:fill="FFFFFF"/>
            <w:vAlign w:val="center"/>
            <w:hideMark/>
          </w:tcPr>
          <w:p w14:paraId="1A095F0C"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apoyo a la fabricación</w:t>
            </w:r>
          </w:p>
        </w:tc>
        <w:tc>
          <w:tcPr>
            <w:tcW w:w="1366" w:type="pct"/>
            <w:tcBorders>
              <w:top w:val="nil"/>
              <w:left w:val="nil"/>
              <w:bottom w:val="single" w:sz="8" w:space="0" w:color="000000"/>
              <w:right w:val="single" w:sz="8" w:space="0" w:color="000000"/>
            </w:tcBorders>
            <w:shd w:val="clear" w:color="000000" w:fill="FFFFFF"/>
            <w:vAlign w:val="center"/>
            <w:hideMark/>
          </w:tcPr>
          <w:p w14:paraId="74900D9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y reparación de equipo de manufactura</w:t>
            </w:r>
          </w:p>
        </w:tc>
      </w:tr>
      <w:tr w:rsidR="00EF1054" w:rsidRPr="000048D8" w14:paraId="5C74DB4B"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044554F"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721545</w:t>
            </w:r>
          </w:p>
        </w:tc>
        <w:tc>
          <w:tcPr>
            <w:tcW w:w="1532" w:type="pct"/>
            <w:tcBorders>
              <w:top w:val="nil"/>
              <w:left w:val="nil"/>
              <w:bottom w:val="nil"/>
              <w:right w:val="single" w:sz="8" w:space="0" w:color="000000"/>
            </w:tcBorders>
            <w:shd w:val="clear" w:color="000000" w:fill="FFFFFF"/>
            <w:vAlign w:val="center"/>
            <w:hideMark/>
          </w:tcPr>
          <w:p w14:paraId="588956B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w:t>
            </w:r>
          </w:p>
        </w:tc>
        <w:tc>
          <w:tcPr>
            <w:tcW w:w="1457" w:type="pct"/>
            <w:tcBorders>
              <w:top w:val="nil"/>
              <w:left w:val="nil"/>
              <w:bottom w:val="nil"/>
              <w:right w:val="single" w:sz="8" w:space="0" w:color="000000"/>
            </w:tcBorders>
            <w:shd w:val="clear" w:color="000000" w:fill="FFFFFF"/>
            <w:vAlign w:val="center"/>
            <w:hideMark/>
          </w:tcPr>
          <w:p w14:paraId="27D0B25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w:t>
            </w:r>
          </w:p>
        </w:tc>
        <w:tc>
          <w:tcPr>
            <w:tcW w:w="1366" w:type="pct"/>
            <w:tcBorders>
              <w:top w:val="nil"/>
              <w:left w:val="nil"/>
              <w:bottom w:val="nil"/>
              <w:right w:val="single" w:sz="8" w:space="0" w:color="000000"/>
            </w:tcBorders>
            <w:shd w:val="clear" w:color="000000" w:fill="FFFFFF"/>
            <w:vAlign w:val="center"/>
            <w:hideMark/>
          </w:tcPr>
          <w:p w14:paraId="0C560E7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721545</w:t>
            </w:r>
          </w:p>
        </w:tc>
      </w:tr>
      <w:tr w:rsidR="00EF1054" w:rsidRPr="000048D8" w14:paraId="19093294"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0A0DA8B6"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490E0723"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Edificación, Construcción de Instalaciones y Mantenimiento</w:t>
            </w:r>
          </w:p>
        </w:tc>
        <w:tc>
          <w:tcPr>
            <w:tcW w:w="1457" w:type="pct"/>
            <w:tcBorders>
              <w:top w:val="nil"/>
              <w:left w:val="nil"/>
              <w:bottom w:val="single" w:sz="8" w:space="0" w:color="000000"/>
              <w:right w:val="single" w:sz="8" w:space="0" w:color="000000"/>
            </w:tcBorders>
            <w:shd w:val="clear" w:color="000000" w:fill="FFFFFF"/>
            <w:vAlign w:val="center"/>
            <w:hideMark/>
          </w:tcPr>
          <w:p w14:paraId="3A34AC5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y construcción de comercio especializado</w:t>
            </w:r>
          </w:p>
        </w:tc>
        <w:tc>
          <w:tcPr>
            <w:tcW w:w="1366" w:type="pct"/>
            <w:tcBorders>
              <w:top w:val="nil"/>
              <w:left w:val="nil"/>
              <w:bottom w:val="single" w:sz="8" w:space="0" w:color="000000"/>
              <w:right w:val="single" w:sz="8" w:space="0" w:color="000000"/>
            </w:tcBorders>
            <w:shd w:val="clear" w:color="000000" w:fill="FFFFFF"/>
            <w:vAlign w:val="center"/>
            <w:hideMark/>
          </w:tcPr>
          <w:p w14:paraId="11C3A12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e instalación de equipo pesado</w:t>
            </w:r>
          </w:p>
        </w:tc>
      </w:tr>
      <w:tr w:rsidR="00EF1054" w:rsidRPr="000048D8" w14:paraId="31E4720F"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0E6051A"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781815</w:t>
            </w:r>
          </w:p>
        </w:tc>
        <w:tc>
          <w:tcPr>
            <w:tcW w:w="1532" w:type="pct"/>
            <w:tcBorders>
              <w:top w:val="nil"/>
              <w:left w:val="nil"/>
              <w:bottom w:val="nil"/>
              <w:right w:val="single" w:sz="8" w:space="0" w:color="000000"/>
            </w:tcBorders>
            <w:shd w:val="clear" w:color="000000" w:fill="FFFFFF"/>
            <w:vAlign w:val="center"/>
            <w:hideMark/>
          </w:tcPr>
          <w:p w14:paraId="635E65CC"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w:t>
            </w:r>
          </w:p>
        </w:tc>
        <w:tc>
          <w:tcPr>
            <w:tcW w:w="1457" w:type="pct"/>
            <w:tcBorders>
              <w:top w:val="nil"/>
              <w:left w:val="nil"/>
              <w:bottom w:val="nil"/>
              <w:right w:val="single" w:sz="8" w:space="0" w:color="000000"/>
            </w:tcBorders>
            <w:shd w:val="clear" w:color="000000" w:fill="FFFFFF"/>
            <w:vAlign w:val="center"/>
            <w:hideMark/>
          </w:tcPr>
          <w:p w14:paraId="37743B8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7818</w:t>
            </w:r>
          </w:p>
        </w:tc>
        <w:tc>
          <w:tcPr>
            <w:tcW w:w="1366" w:type="pct"/>
            <w:tcBorders>
              <w:top w:val="nil"/>
              <w:left w:val="nil"/>
              <w:bottom w:val="nil"/>
              <w:right w:val="single" w:sz="8" w:space="0" w:color="000000"/>
            </w:tcBorders>
            <w:shd w:val="clear" w:color="000000" w:fill="FFFFFF"/>
            <w:vAlign w:val="center"/>
            <w:hideMark/>
          </w:tcPr>
          <w:p w14:paraId="011C3330"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781815</w:t>
            </w:r>
          </w:p>
        </w:tc>
      </w:tr>
      <w:tr w:rsidR="00EF1054" w:rsidRPr="000048D8" w14:paraId="7B233A20"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23F87714"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0DFD002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Transporte, Almacenaje y Correo</w:t>
            </w:r>
          </w:p>
        </w:tc>
        <w:tc>
          <w:tcPr>
            <w:tcW w:w="1457" w:type="pct"/>
            <w:tcBorders>
              <w:top w:val="nil"/>
              <w:left w:val="nil"/>
              <w:bottom w:val="single" w:sz="8" w:space="0" w:color="000000"/>
              <w:right w:val="single" w:sz="8" w:space="0" w:color="000000"/>
            </w:tcBorders>
            <w:shd w:val="clear" w:color="000000" w:fill="FFFFFF"/>
            <w:vAlign w:val="center"/>
            <w:hideMark/>
          </w:tcPr>
          <w:p w14:paraId="3DFB13F2"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o reparaciones de transportes</w:t>
            </w:r>
          </w:p>
        </w:tc>
        <w:tc>
          <w:tcPr>
            <w:tcW w:w="1366" w:type="pct"/>
            <w:tcBorders>
              <w:top w:val="nil"/>
              <w:left w:val="nil"/>
              <w:bottom w:val="single" w:sz="8" w:space="0" w:color="000000"/>
              <w:right w:val="single" w:sz="8" w:space="0" w:color="000000"/>
            </w:tcBorders>
            <w:shd w:val="clear" w:color="000000" w:fill="FFFFFF"/>
            <w:vAlign w:val="center"/>
            <w:hideMark/>
          </w:tcPr>
          <w:p w14:paraId="64390936"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mantenimiento y reparación de vehículos</w:t>
            </w:r>
          </w:p>
        </w:tc>
      </w:tr>
      <w:tr w:rsidR="00EF1054" w:rsidRPr="000048D8" w14:paraId="505869F0"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179D1D8"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811016</w:t>
            </w:r>
          </w:p>
        </w:tc>
        <w:tc>
          <w:tcPr>
            <w:tcW w:w="1532" w:type="pct"/>
            <w:tcBorders>
              <w:top w:val="nil"/>
              <w:left w:val="nil"/>
              <w:bottom w:val="nil"/>
              <w:right w:val="single" w:sz="8" w:space="0" w:color="000000"/>
            </w:tcBorders>
            <w:shd w:val="clear" w:color="000000" w:fill="FFFFFF"/>
            <w:vAlign w:val="center"/>
            <w:hideMark/>
          </w:tcPr>
          <w:p w14:paraId="0973F475"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w:t>
            </w:r>
          </w:p>
        </w:tc>
        <w:tc>
          <w:tcPr>
            <w:tcW w:w="1457" w:type="pct"/>
            <w:tcBorders>
              <w:top w:val="nil"/>
              <w:left w:val="nil"/>
              <w:bottom w:val="nil"/>
              <w:right w:val="single" w:sz="8" w:space="0" w:color="000000"/>
            </w:tcBorders>
            <w:shd w:val="clear" w:color="000000" w:fill="FFFFFF"/>
            <w:vAlign w:val="center"/>
            <w:hideMark/>
          </w:tcPr>
          <w:p w14:paraId="4075EDB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w:t>
            </w:r>
          </w:p>
        </w:tc>
        <w:tc>
          <w:tcPr>
            <w:tcW w:w="1366" w:type="pct"/>
            <w:tcBorders>
              <w:top w:val="nil"/>
              <w:left w:val="nil"/>
              <w:bottom w:val="nil"/>
              <w:right w:val="single" w:sz="8" w:space="0" w:color="000000"/>
            </w:tcBorders>
            <w:shd w:val="clear" w:color="000000" w:fill="FFFFFF"/>
            <w:vAlign w:val="center"/>
            <w:hideMark/>
          </w:tcPr>
          <w:p w14:paraId="072C7A31"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811016</w:t>
            </w:r>
          </w:p>
        </w:tc>
      </w:tr>
      <w:tr w:rsidR="00EF1054" w:rsidRPr="000048D8" w14:paraId="38FE5294" w14:textId="77777777" w:rsidTr="00C570E2">
        <w:trPr>
          <w:trHeight w:val="675"/>
        </w:trPr>
        <w:tc>
          <w:tcPr>
            <w:tcW w:w="645" w:type="pct"/>
            <w:vMerge/>
            <w:tcBorders>
              <w:top w:val="nil"/>
              <w:left w:val="single" w:sz="8" w:space="0" w:color="000000"/>
              <w:bottom w:val="single" w:sz="8" w:space="0" w:color="000000"/>
              <w:right w:val="single" w:sz="8" w:space="0" w:color="000000"/>
            </w:tcBorders>
            <w:vAlign w:val="center"/>
            <w:hideMark/>
          </w:tcPr>
          <w:p w14:paraId="6AE5089B"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6F881C24"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basados en ingeniería, investigación y tecnología</w:t>
            </w:r>
          </w:p>
        </w:tc>
        <w:tc>
          <w:tcPr>
            <w:tcW w:w="1457" w:type="pct"/>
            <w:tcBorders>
              <w:top w:val="nil"/>
              <w:left w:val="nil"/>
              <w:bottom w:val="single" w:sz="8" w:space="0" w:color="000000"/>
              <w:right w:val="single" w:sz="8" w:space="0" w:color="000000"/>
            </w:tcBorders>
            <w:shd w:val="clear" w:color="000000" w:fill="FFFFFF"/>
            <w:vAlign w:val="center"/>
            <w:hideMark/>
          </w:tcPr>
          <w:p w14:paraId="53AC7867"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profesionales de ingeniería y arquitectura</w:t>
            </w:r>
          </w:p>
        </w:tc>
        <w:tc>
          <w:tcPr>
            <w:tcW w:w="1366" w:type="pct"/>
            <w:tcBorders>
              <w:top w:val="nil"/>
              <w:left w:val="nil"/>
              <w:bottom w:val="single" w:sz="8" w:space="0" w:color="000000"/>
              <w:right w:val="single" w:sz="8" w:space="0" w:color="000000"/>
            </w:tcBorders>
            <w:shd w:val="clear" w:color="000000" w:fill="FFFFFF"/>
            <w:vAlign w:val="center"/>
            <w:hideMark/>
          </w:tcPr>
          <w:p w14:paraId="1A93F3D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Ingeniería mecánica</w:t>
            </w:r>
          </w:p>
        </w:tc>
      </w:tr>
      <w:tr w:rsidR="00EF1054" w:rsidRPr="000048D8" w14:paraId="46ADCDFF"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FB2B895"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811017</w:t>
            </w:r>
          </w:p>
        </w:tc>
        <w:tc>
          <w:tcPr>
            <w:tcW w:w="1532" w:type="pct"/>
            <w:tcBorders>
              <w:top w:val="nil"/>
              <w:left w:val="nil"/>
              <w:bottom w:val="nil"/>
              <w:right w:val="single" w:sz="8" w:space="0" w:color="000000"/>
            </w:tcBorders>
            <w:shd w:val="clear" w:color="000000" w:fill="FFFFFF"/>
            <w:vAlign w:val="center"/>
            <w:hideMark/>
          </w:tcPr>
          <w:p w14:paraId="565FE42D"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w:t>
            </w:r>
          </w:p>
        </w:tc>
        <w:tc>
          <w:tcPr>
            <w:tcW w:w="1457" w:type="pct"/>
            <w:tcBorders>
              <w:top w:val="nil"/>
              <w:left w:val="nil"/>
              <w:bottom w:val="nil"/>
              <w:right w:val="single" w:sz="8" w:space="0" w:color="000000"/>
            </w:tcBorders>
            <w:shd w:val="clear" w:color="000000" w:fill="FFFFFF"/>
            <w:vAlign w:val="center"/>
            <w:hideMark/>
          </w:tcPr>
          <w:p w14:paraId="37C1671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w:t>
            </w:r>
          </w:p>
        </w:tc>
        <w:tc>
          <w:tcPr>
            <w:tcW w:w="1366" w:type="pct"/>
            <w:tcBorders>
              <w:top w:val="nil"/>
              <w:left w:val="nil"/>
              <w:bottom w:val="nil"/>
              <w:right w:val="single" w:sz="8" w:space="0" w:color="000000"/>
            </w:tcBorders>
            <w:shd w:val="clear" w:color="000000" w:fill="FFFFFF"/>
            <w:vAlign w:val="center"/>
            <w:hideMark/>
          </w:tcPr>
          <w:p w14:paraId="119CC7E8"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811017</w:t>
            </w:r>
          </w:p>
        </w:tc>
      </w:tr>
      <w:tr w:rsidR="00EF1054" w:rsidRPr="000048D8" w14:paraId="7506EE92"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14C48AC1"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530BBCC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basados en ingeniería, investigación y tecnología</w:t>
            </w:r>
          </w:p>
        </w:tc>
        <w:tc>
          <w:tcPr>
            <w:tcW w:w="1457" w:type="pct"/>
            <w:tcBorders>
              <w:top w:val="nil"/>
              <w:left w:val="nil"/>
              <w:bottom w:val="single" w:sz="8" w:space="0" w:color="000000"/>
              <w:right w:val="single" w:sz="8" w:space="0" w:color="000000"/>
            </w:tcBorders>
            <w:shd w:val="clear" w:color="000000" w:fill="FFFFFF"/>
            <w:vAlign w:val="center"/>
            <w:hideMark/>
          </w:tcPr>
          <w:p w14:paraId="045697C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profesionales de ingeniería y arquitectura</w:t>
            </w:r>
          </w:p>
        </w:tc>
        <w:tc>
          <w:tcPr>
            <w:tcW w:w="1366" w:type="pct"/>
            <w:tcBorders>
              <w:top w:val="nil"/>
              <w:left w:val="nil"/>
              <w:bottom w:val="single" w:sz="8" w:space="0" w:color="000000"/>
              <w:right w:val="single" w:sz="8" w:space="0" w:color="000000"/>
            </w:tcBorders>
            <w:shd w:val="clear" w:color="000000" w:fill="FFFFFF"/>
            <w:vAlign w:val="center"/>
            <w:hideMark/>
          </w:tcPr>
          <w:p w14:paraId="090A8E6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Ingeniería eléctrica y electrónica</w:t>
            </w:r>
          </w:p>
        </w:tc>
      </w:tr>
      <w:tr w:rsidR="00EF1054" w:rsidRPr="000048D8" w14:paraId="1658C99C" w14:textId="77777777" w:rsidTr="00C570E2">
        <w:trPr>
          <w:trHeight w:val="54"/>
        </w:trPr>
        <w:tc>
          <w:tcPr>
            <w:tcW w:w="645"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25FB445D" w14:textId="77777777" w:rsidR="00EF1054" w:rsidRPr="000048D8" w:rsidRDefault="00EF1054" w:rsidP="006E7B80">
            <w:pPr>
              <w:spacing w:after="0" w:line="240" w:lineRule="auto"/>
              <w:jc w:val="center"/>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811018</w:t>
            </w:r>
          </w:p>
        </w:tc>
        <w:tc>
          <w:tcPr>
            <w:tcW w:w="1532" w:type="pct"/>
            <w:tcBorders>
              <w:top w:val="nil"/>
              <w:left w:val="nil"/>
              <w:bottom w:val="nil"/>
              <w:right w:val="single" w:sz="8" w:space="0" w:color="000000"/>
            </w:tcBorders>
            <w:shd w:val="clear" w:color="000000" w:fill="FFFFFF"/>
            <w:vAlign w:val="center"/>
            <w:hideMark/>
          </w:tcPr>
          <w:p w14:paraId="337A57DD"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w:t>
            </w:r>
          </w:p>
        </w:tc>
        <w:tc>
          <w:tcPr>
            <w:tcW w:w="1457" w:type="pct"/>
            <w:tcBorders>
              <w:top w:val="nil"/>
              <w:left w:val="nil"/>
              <w:bottom w:val="nil"/>
              <w:right w:val="single" w:sz="8" w:space="0" w:color="000000"/>
            </w:tcBorders>
            <w:shd w:val="clear" w:color="000000" w:fill="FFFFFF"/>
            <w:vAlign w:val="center"/>
            <w:hideMark/>
          </w:tcPr>
          <w:p w14:paraId="778975F9"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w:t>
            </w:r>
          </w:p>
        </w:tc>
        <w:tc>
          <w:tcPr>
            <w:tcW w:w="1366" w:type="pct"/>
            <w:tcBorders>
              <w:top w:val="nil"/>
              <w:left w:val="nil"/>
              <w:bottom w:val="nil"/>
              <w:right w:val="single" w:sz="8" w:space="0" w:color="000000"/>
            </w:tcBorders>
            <w:shd w:val="clear" w:color="000000" w:fill="FFFFFF"/>
            <w:vAlign w:val="center"/>
            <w:hideMark/>
          </w:tcPr>
          <w:p w14:paraId="6F7FD69A"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811018</w:t>
            </w:r>
          </w:p>
        </w:tc>
      </w:tr>
      <w:tr w:rsidR="00EF1054" w:rsidRPr="000048D8" w14:paraId="0CD57639" w14:textId="77777777" w:rsidTr="00C570E2">
        <w:trPr>
          <w:trHeight w:val="54"/>
        </w:trPr>
        <w:tc>
          <w:tcPr>
            <w:tcW w:w="645" w:type="pct"/>
            <w:vMerge/>
            <w:tcBorders>
              <w:top w:val="nil"/>
              <w:left w:val="single" w:sz="8" w:space="0" w:color="000000"/>
              <w:bottom w:val="single" w:sz="8" w:space="0" w:color="000000"/>
              <w:right w:val="single" w:sz="8" w:space="0" w:color="000000"/>
            </w:tcBorders>
            <w:vAlign w:val="center"/>
            <w:hideMark/>
          </w:tcPr>
          <w:p w14:paraId="673B1C4B" w14:textId="77777777" w:rsidR="00EF1054" w:rsidRPr="000048D8" w:rsidRDefault="00EF1054" w:rsidP="006E7B80">
            <w:pPr>
              <w:spacing w:after="0" w:line="240" w:lineRule="auto"/>
              <w:rPr>
                <w:rFonts w:ascii="Arial Narrow" w:eastAsia="Times New Roman" w:hAnsi="Arial Narrow" w:cs="Calibri"/>
                <w:sz w:val="22"/>
                <w:lang w:val="es-ES" w:eastAsia="es-ES"/>
              </w:rPr>
            </w:pPr>
          </w:p>
        </w:tc>
        <w:tc>
          <w:tcPr>
            <w:tcW w:w="1532" w:type="pct"/>
            <w:tcBorders>
              <w:top w:val="nil"/>
              <w:left w:val="nil"/>
              <w:bottom w:val="single" w:sz="8" w:space="0" w:color="000000"/>
              <w:right w:val="single" w:sz="8" w:space="0" w:color="000000"/>
            </w:tcBorders>
            <w:shd w:val="clear" w:color="000000" w:fill="FFFFFF"/>
            <w:vAlign w:val="center"/>
            <w:hideMark/>
          </w:tcPr>
          <w:p w14:paraId="61B9530B"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basados en ingeniería, investigación y tecnología</w:t>
            </w:r>
          </w:p>
        </w:tc>
        <w:tc>
          <w:tcPr>
            <w:tcW w:w="1457" w:type="pct"/>
            <w:tcBorders>
              <w:top w:val="nil"/>
              <w:left w:val="nil"/>
              <w:bottom w:val="single" w:sz="8" w:space="0" w:color="000000"/>
              <w:right w:val="single" w:sz="8" w:space="0" w:color="000000"/>
            </w:tcBorders>
            <w:shd w:val="clear" w:color="000000" w:fill="FFFFFF"/>
            <w:vAlign w:val="center"/>
            <w:hideMark/>
          </w:tcPr>
          <w:p w14:paraId="1DB3B91F"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profesionales de ingeniería y arquitectura</w:t>
            </w:r>
          </w:p>
        </w:tc>
        <w:tc>
          <w:tcPr>
            <w:tcW w:w="1366" w:type="pct"/>
            <w:tcBorders>
              <w:top w:val="nil"/>
              <w:left w:val="nil"/>
              <w:bottom w:val="single" w:sz="8" w:space="0" w:color="000000"/>
              <w:right w:val="single" w:sz="8" w:space="0" w:color="000000"/>
            </w:tcBorders>
            <w:shd w:val="clear" w:color="000000" w:fill="FFFFFF"/>
            <w:vAlign w:val="center"/>
            <w:hideMark/>
          </w:tcPr>
          <w:p w14:paraId="12D191DD" w14:textId="77777777" w:rsidR="00EF1054" w:rsidRPr="000048D8" w:rsidRDefault="00EF1054" w:rsidP="006E7B80">
            <w:pPr>
              <w:spacing w:after="0" w:line="240" w:lineRule="auto"/>
              <w:jc w:val="both"/>
              <w:rPr>
                <w:rFonts w:ascii="Arial Narrow" w:eastAsia="Times New Roman" w:hAnsi="Arial Narrow" w:cs="Calibri"/>
                <w:sz w:val="22"/>
                <w:lang w:val="es-ES" w:eastAsia="es-ES"/>
              </w:rPr>
            </w:pPr>
            <w:r w:rsidRPr="000048D8">
              <w:rPr>
                <w:rFonts w:ascii="Arial Narrow" w:eastAsia="Times New Roman" w:hAnsi="Arial Narrow" w:cs="Calibri"/>
                <w:sz w:val="22"/>
                <w:lang w:val="es-ES" w:eastAsia="es-ES"/>
              </w:rPr>
              <w:t>Servicios de sistemas y administración de componentes de sistemas</w:t>
            </w:r>
          </w:p>
        </w:tc>
      </w:tr>
    </w:tbl>
    <w:p w14:paraId="1ECCAD05" w14:textId="1FC097C9" w:rsidR="00A40623" w:rsidRPr="000048D8" w:rsidRDefault="00A40623" w:rsidP="00667BAB">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w:t>
      </w:r>
    </w:p>
    <w:p w14:paraId="2D165C54"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Nota 1:</w:t>
      </w:r>
      <w:r w:rsidRPr="000048D8">
        <w:rPr>
          <w:rFonts w:ascii="Arial Narrow" w:eastAsia="Arial Narrow" w:hAnsi="Arial Narrow" w:cstheme="minorHAnsi"/>
          <w:sz w:val="22"/>
        </w:rPr>
        <w:t xml:space="preserve"> La APC – Colombia se reserva el derecho de verificar la veracidad de la información.</w:t>
      </w:r>
    </w:p>
    <w:p w14:paraId="4DE0CF3E"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lastRenderedPageBreak/>
        <w:t>Nota 2:</w:t>
      </w:r>
      <w:r w:rsidRPr="000048D8">
        <w:rPr>
          <w:rFonts w:ascii="Arial Narrow" w:eastAsia="Arial Narrow" w:hAnsi="Arial Narrow" w:cstheme="minorHAnsi"/>
          <w:sz w:val="22"/>
        </w:rPr>
        <w:t xml:space="preserve"> Las copias de los documentos presentadas deben ser completamente legibles.</w:t>
      </w:r>
    </w:p>
    <w:p w14:paraId="447B575D"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Nota 3:</w:t>
      </w:r>
      <w:r w:rsidRPr="000048D8">
        <w:rPr>
          <w:rFonts w:ascii="Arial Narrow" w:eastAsia="Arial Narrow" w:hAnsi="Arial Narrow" w:cstheme="minorHAnsi"/>
          <w:sz w:val="22"/>
        </w:rPr>
        <w:t xml:space="preserve"> Si los contratos fueron ejecutados bajo la modalidad de consorcio o unión temporal el valor registrado que debe informar el proponente será el correspondiente al porcentaje de participación que hubiere tenido en los mismos.</w:t>
      </w:r>
    </w:p>
    <w:p w14:paraId="2EB77E4A" w14:textId="77777777" w:rsidR="00EF1054" w:rsidRPr="000048D8" w:rsidRDefault="00EF1054" w:rsidP="00A40623">
      <w:pPr>
        <w:spacing w:line="264" w:lineRule="auto"/>
        <w:contextualSpacing/>
        <w:jc w:val="both"/>
        <w:rPr>
          <w:rFonts w:ascii="Arial Narrow" w:eastAsia="Arial Narrow" w:hAnsi="Arial Narrow" w:cstheme="minorHAnsi"/>
          <w:sz w:val="22"/>
        </w:rPr>
      </w:pPr>
    </w:p>
    <w:p w14:paraId="4AD35C75"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El valor a acreditar debe ser expresado sin decimales, es decir, ajustado a la unidad, de conformidad con la metodología de redondeo expuesta en la invitación.</w:t>
      </w:r>
    </w:p>
    <w:p w14:paraId="57635F60" w14:textId="77777777" w:rsidR="00EF1054" w:rsidRPr="000048D8" w:rsidRDefault="00EF1054" w:rsidP="00A40623">
      <w:pPr>
        <w:spacing w:line="264" w:lineRule="auto"/>
        <w:contextualSpacing/>
        <w:jc w:val="both"/>
        <w:rPr>
          <w:rFonts w:ascii="Arial Narrow" w:eastAsia="Arial Narrow" w:hAnsi="Arial Narrow" w:cstheme="minorHAnsi"/>
          <w:sz w:val="22"/>
        </w:rPr>
      </w:pPr>
    </w:p>
    <w:p w14:paraId="298ECDE5" w14:textId="77777777" w:rsidR="00A40623" w:rsidRPr="000048D8" w:rsidRDefault="00A40623" w:rsidP="00A40623">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El valor actualizado del contrato ejecutado se calculará en Salarios Mínimos Mensuales Legales Vigentes (SMMLV) para el año en que se firmó el contrato, de acuerdo con tabla anexa.</w:t>
      </w:r>
    </w:p>
    <w:p w14:paraId="293DF1FE" w14:textId="77777777" w:rsidR="00FB5578" w:rsidRPr="000048D8" w:rsidRDefault="00FB5578" w:rsidP="00A40623">
      <w:pPr>
        <w:spacing w:line="264" w:lineRule="auto"/>
        <w:contextualSpacing/>
        <w:jc w:val="both"/>
        <w:rPr>
          <w:rFonts w:ascii="Arial Narrow" w:eastAsia="Arial Narrow" w:hAnsi="Arial Narrow" w:cstheme="minorHAnsi"/>
          <w:sz w:val="22"/>
        </w:rPr>
      </w:pPr>
    </w:p>
    <w:p w14:paraId="3C4A8D28" w14:textId="60E35304" w:rsidR="00167CD1" w:rsidRPr="000048D8" w:rsidRDefault="00A40623" w:rsidP="00167CD1">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Arial Narrow" w:hAnsi="Arial Narrow" w:cstheme="minorHAnsi"/>
          <w:sz w:val="22"/>
        </w:rPr>
        <w:t> </w:t>
      </w:r>
    </w:p>
    <w:tbl>
      <w:tblPr>
        <w:tblW w:w="351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566"/>
        <w:gridCol w:w="2443"/>
      </w:tblGrid>
      <w:tr w:rsidR="00167CD1" w:rsidRPr="000048D8" w14:paraId="58741255" w14:textId="77777777" w:rsidTr="002A45F6">
        <w:trPr>
          <w:trHeight w:val="372"/>
          <w:jc w:val="center"/>
        </w:trPr>
        <w:tc>
          <w:tcPr>
            <w:tcW w:w="3257" w:type="pct"/>
            <w:vAlign w:val="center"/>
          </w:tcPr>
          <w:p w14:paraId="1316072F" w14:textId="77777777" w:rsidR="00167CD1" w:rsidRPr="000048D8" w:rsidRDefault="00167CD1" w:rsidP="002A45F6">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PERÍODO</w:t>
            </w:r>
          </w:p>
        </w:tc>
        <w:tc>
          <w:tcPr>
            <w:tcW w:w="1743" w:type="pct"/>
            <w:vAlign w:val="center"/>
          </w:tcPr>
          <w:p w14:paraId="4F1E4CC5" w14:textId="77777777" w:rsidR="00167CD1" w:rsidRPr="000048D8" w:rsidRDefault="00167CD1" w:rsidP="002A45F6">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MONTO MENSUAL</w:t>
            </w:r>
          </w:p>
        </w:tc>
      </w:tr>
      <w:tr w:rsidR="00167CD1" w:rsidRPr="000048D8" w14:paraId="34CA42C1" w14:textId="77777777" w:rsidTr="002A45F6">
        <w:trPr>
          <w:trHeight w:val="152"/>
          <w:jc w:val="center"/>
        </w:trPr>
        <w:tc>
          <w:tcPr>
            <w:tcW w:w="3257" w:type="pct"/>
            <w:tcMar>
              <w:left w:w="108" w:type="dxa"/>
              <w:right w:w="108" w:type="dxa"/>
            </w:tcMar>
            <w:vAlign w:val="center"/>
          </w:tcPr>
          <w:p w14:paraId="77F02EE0"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2008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2008</w:t>
            </w:r>
          </w:p>
        </w:tc>
        <w:tc>
          <w:tcPr>
            <w:tcW w:w="1743" w:type="pct"/>
            <w:tcMar>
              <w:left w:w="108" w:type="dxa"/>
              <w:right w:w="108" w:type="dxa"/>
            </w:tcMar>
            <w:vAlign w:val="center"/>
          </w:tcPr>
          <w:p w14:paraId="54434C12"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$461.500.00</w:t>
            </w:r>
          </w:p>
        </w:tc>
      </w:tr>
      <w:tr w:rsidR="00167CD1" w:rsidRPr="000048D8" w14:paraId="2A8D14DF" w14:textId="77777777" w:rsidTr="002A45F6">
        <w:trPr>
          <w:trHeight w:val="152"/>
          <w:jc w:val="center"/>
        </w:trPr>
        <w:tc>
          <w:tcPr>
            <w:tcW w:w="3257" w:type="pct"/>
            <w:tcMar>
              <w:left w:w="108" w:type="dxa"/>
              <w:right w:w="108" w:type="dxa"/>
            </w:tcMar>
            <w:vAlign w:val="center"/>
          </w:tcPr>
          <w:p w14:paraId="4E6FB563"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2009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2009</w:t>
            </w:r>
          </w:p>
        </w:tc>
        <w:tc>
          <w:tcPr>
            <w:tcW w:w="1743" w:type="pct"/>
            <w:tcMar>
              <w:left w:w="108" w:type="dxa"/>
              <w:right w:w="108" w:type="dxa"/>
            </w:tcMar>
            <w:vAlign w:val="center"/>
          </w:tcPr>
          <w:p w14:paraId="2E8E778C"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$496.900.00</w:t>
            </w:r>
          </w:p>
        </w:tc>
      </w:tr>
      <w:tr w:rsidR="00167CD1" w:rsidRPr="000048D8" w14:paraId="174D0017" w14:textId="77777777" w:rsidTr="002A45F6">
        <w:trPr>
          <w:trHeight w:val="152"/>
          <w:jc w:val="center"/>
        </w:trPr>
        <w:tc>
          <w:tcPr>
            <w:tcW w:w="3257" w:type="pct"/>
            <w:tcMar>
              <w:left w:w="108" w:type="dxa"/>
              <w:right w:w="108" w:type="dxa"/>
            </w:tcMar>
            <w:vAlign w:val="center"/>
          </w:tcPr>
          <w:p w14:paraId="01666EC8"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2010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2010</w:t>
            </w:r>
          </w:p>
        </w:tc>
        <w:tc>
          <w:tcPr>
            <w:tcW w:w="1743" w:type="pct"/>
            <w:tcMar>
              <w:left w:w="108" w:type="dxa"/>
              <w:right w:w="108" w:type="dxa"/>
            </w:tcMar>
            <w:vAlign w:val="center"/>
          </w:tcPr>
          <w:p w14:paraId="51B491DF"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$515.000.00</w:t>
            </w:r>
          </w:p>
        </w:tc>
      </w:tr>
      <w:tr w:rsidR="00167CD1" w:rsidRPr="000048D8" w14:paraId="510714A8" w14:textId="77777777" w:rsidTr="002A45F6">
        <w:trPr>
          <w:trHeight w:val="152"/>
          <w:jc w:val="center"/>
        </w:trPr>
        <w:tc>
          <w:tcPr>
            <w:tcW w:w="3257" w:type="pct"/>
            <w:tcMar>
              <w:left w:w="108" w:type="dxa"/>
              <w:right w:w="108" w:type="dxa"/>
            </w:tcMar>
            <w:vAlign w:val="center"/>
          </w:tcPr>
          <w:p w14:paraId="00093CC3"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2011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2011</w:t>
            </w:r>
          </w:p>
        </w:tc>
        <w:tc>
          <w:tcPr>
            <w:tcW w:w="1743" w:type="pct"/>
            <w:tcMar>
              <w:left w:w="108" w:type="dxa"/>
              <w:right w:w="108" w:type="dxa"/>
            </w:tcMar>
            <w:vAlign w:val="center"/>
          </w:tcPr>
          <w:p w14:paraId="7D6CC679"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$535.600.00</w:t>
            </w:r>
          </w:p>
        </w:tc>
      </w:tr>
      <w:tr w:rsidR="00167CD1" w:rsidRPr="000048D8" w14:paraId="47F4128F" w14:textId="77777777" w:rsidTr="002A45F6">
        <w:trPr>
          <w:trHeight w:val="152"/>
          <w:jc w:val="center"/>
        </w:trPr>
        <w:tc>
          <w:tcPr>
            <w:tcW w:w="3257" w:type="pct"/>
            <w:tcMar>
              <w:left w:w="108" w:type="dxa"/>
              <w:right w:w="108" w:type="dxa"/>
            </w:tcMar>
            <w:vAlign w:val="center"/>
          </w:tcPr>
          <w:p w14:paraId="17B04C85"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2012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2012</w:t>
            </w:r>
          </w:p>
        </w:tc>
        <w:tc>
          <w:tcPr>
            <w:tcW w:w="1743" w:type="pct"/>
            <w:tcMar>
              <w:left w:w="108" w:type="dxa"/>
              <w:right w:w="108" w:type="dxa"/>
            </w:tcMar>
            <w:vAlign w:val="center"/>
          </w:tcPr>
          <w:p w14:paraId="61745BD6"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$566.700.00</w:t>
            </w:r>
          </w:p>
        </w:tc>
      </w:tr>
      <w:tr w:rsidR="00167CD1" w:rsidRPr="000048D8" w14:paraId="7DE8C978" w14:textId="77777777" w:rsidTr="002A45F6">
        <w:trPr>
          <w:trHeight w:val="152"/>
          <w:jc w:val="center"/>
        </w:trPr>
        <w:tc>
          <w:tcPr>
            <w:tcW w:w="3257" w:type="pct"/>
            <w:tcMar>
              <w:left w:w="108" w:type="dxa"/>
              <w:right w:w="108" w:type="dxa"/>
            </w:tcMar>
            <w:vAlign w:val="center"/>
          </w:tcPr>
          <w:p w14:paraId="7978CE6A"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2013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2013</w:t>
            </w:r>
          </w:p>
        </w:tc>
        <w:tc>
          <w:tcPr>
            <w:tcW w:w="1743" w:type="pct"/>
            <w:tcMar>
              <w:left w:w="108" w:type="dxa"/>
              <w:right w:w="108" w:type="dxa"/>
            </w:tcMar>
            <w:vAlign w:val="center"/>
          </w:tcPr>
          <w:p w14:paraId="2A93A9E0"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$589.500.00</w:t>
            </w:r>
          </w:p>
        </w:tc>
      </w:tr>
      <w:tr w:rsidR="00167CD1" w:rsidRPr="000048D8" w14:paraId="36E5126D" w14:textId="77777777" w:rsidTr="002A45F6">
        <w:trPr>
          <w:trHeight w:val="402"/>
          <w:jc w:val="center"/>
        </w:trPr>
        <w:tc>
          <w:tcPr>
            <w:tcW w:w="3257" w:type="pct"/>
            <w:tcMar>
              <w:left w:w="108" w:type="dxa"/>
              <w:right w:w="108" w:type="dxa"/>
            </w:tcMar>
            <w:vAlign w:val="center"/>
          </w:tcPr>
          <w:p w14:paraId="6685EB4A"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2014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2014</w:t>
            </w:r>
          </w:p>
        </w:tc>
        <w:tc>
          <w:tcPr>
            <w:tcW w:w="1743" w:type="pct"/>
            <w:tcMar>
              <w:left w:w="108" w:type="dxa"/>
              <w:right w:w="108" w:type="dxa"/>
            </w:tcMar>
            <w:vAlign w:val="center"/>
          </w:tcPr>
          <w:p w14:paraId="3AA068E6"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$616.000.00</w:t>
            </w:r>
          </w:p>
        </w:tc>
      </w:tr>
      <w:tr w:rsidR="00167CD1" w:rsidRPr="000048D8" w14:paraId="5C037FB7" w14:textId="77777777" w:rsidTr="002A45F6">
        <w:trPr>
          <w:trHeight w:val="152"/>
          <w:jc w:val="center"/>
        </w:trPr>
        <w:tc>
          <w:tcPr>
            <w:tcW w:w="3257" w:type="pct"/>
            <w:tcMar>
              <w:left w:w="108" w:type="dxa"/>
              <w:right w:w="108" w:type="dxa"/>
            </w:tcMar>
            <w:vAlign w:val="center"/>
          </w:tcPr>
          <w:p w14:paraId="0D00B565"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Enero 1 de 2015 a </w:t>
            </w:r>
            <w:proofErr w:type="gramStart"/>
            <w:r w:rsidRPr="000048D8">
              <w:rPr>
                <w:rFonts w:ascii="Arial Narrow" w:eastAsia="Arial" w:hAnsi="Arial Narrow" w:cstheme="minorHAnsi"/>
                <w:sz w:val="22"/>
              </w:rPr>
              <w:t>Dic.</w:t>
            </w:r>
            <w:proofErr w:type="gramEnd"/>
            <w:r w:rsidRPr="000048D8">
              <w:rPr>
                <w:rFonts w:ascii="Arial Narrow" w:eastAsia="Arial" w:hAnsi="Arial Narrow" w:cstheme="minorHAnsi"/>
                <w:sz w:val="22"/>
              </w:rPr>
              <w:t xml:space="preserve"> 31 de 2015</w:t>
            </w:r>
          </w:p>
        </w:tc>
        <w:tc>
          <w:tcPr>
            <w:tcW w:w="1743" w:type="pct"/>
            <w:tcMar>
              <w:left w:w="108" w:type="dxa"/>
              <w:right w:w="108" w:type="dxa"/>
            </w:tcMar>
            <w:vAlign w:val="center"/>
          </w:tcPr>
          <w:p w14:paraId="6F3B9657"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$644.350.00</w:t>
            </w:r>
          </w:p>
        </w:tc>
      </w:tr>
      <w:tr w:rsidR="00167CD1" w:rsidRPr="000048D8" w14:paraId="120A2EA3" w14:textId="77777777" w:rsidTr="002A45F6">
        <w:trPr>
          <w:trHeight w:val="152"/>
          <w:jc w:val="center"/>
        </w:trPr>
        <w:tc>
          <w:tcPr>
            <w:tcW w:w="3257" w:type="pct"/>
            <w:tcMar>
              <w:left w:w="108" w:type="dxa"/>
              <w:right w:w="108" w:type="dxa"/>
            </w:tcMar>
            <w:vAlign w:val="center"/>
          </w:tcPr>
          <w:p w14:paraId="0D476FEB"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2016 a Dic 31 de 2016</w:t>
            </w:r>
          </w:p>
        </w:tc>
        <w:tc>
          <w:tcPr>
            <w:tcW w:w="1743" w:type="pct"/>
            <w:tcMar>
              <w:left w:w="108" w:type="dxa"/>
              <w:right w:w="108" w:type="dxa"/>
            </w:tcMar>
            <w:vAlign w:val="center"/>
          </w:tcPr>
          <w:p w14:paraId="089D3515"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$689.455.00</w:t>
            </w:r>
          </w:p>
        </w:tc>
      </w:tr>
      <w:tr w:rsidR="00167CD1" w:rsidRPr="000048D8" w14:paraId="64B3ADAF"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BABEC0C"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2017 a Dic 31 de 2017</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D8B511C"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$737.717.00</w:t>
            </w:r>
          </w:p>
        </w:tc>
      </w:tr>
      <w:tr w:rsidR="00167CD1" w:rsidRPr="000048D8" w14:paraId="50CF02FC"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C1AFEFE"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2018 a Dic 31 de 2018</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2B5501C"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$781.242.00</w:t>
            </w:r>
          </w:p>
        </w:tc>
      </w:tr>
      <w:tr w:rsidR="00167CD1" w:rsidRPr="000048D8" w14:paraId="25037BF0"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0B25BF5"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2019 a Dic 31 de 2019</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57E9ABF"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$828.116.00</w:t>
            </w:r>
          </w:p>
        </w:tc>
      </w:tr>
      <w:tr w:rsidR="00167CD1" w:rsidRPr="000048D8" w14:paraId="334B80F3"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1B664E8"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2020 a Dic 31 de 2020</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D49CD09"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$877.803.00</w:t>
            </w:r>
          </w:p>
        </w:tc>
      </w:tr>
      <w:tr w:rsidR="00167CD1" w:rsidRPr="000048D8" w14:paraId="347D036E"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29ECA55"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2021 a Dic 31 de 2021</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0C519D6"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$908.526.00</w:t>
            </w:r>
          </w:p>
        </w:tc>
      </w:tr>
      <w:tr w:rsidR="00167CD1" w:rsidRPr="000048D8" w14:paraId="79358E36"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AF960E3"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2022 a Dic 31 de 2022</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C06BAB6"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$1.000.000.00</w:t>
            </w:r>
          </w:p>
        </w:tc>
      </w:tr>
      <w:tr w:rsidR="00167CD1" w:rsidRPr="000048D8" w14:paraId="2B018C8A"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69DB35E"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2023 a Dic 31 de 2023</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AF6D977"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$1.160.000.00</w:t>
            </w:r>
          </w:p>
        </w:tc>
      </w:tr>
      <w:tr w:rsidR="00167CD1" w:rsidRPr="000048D8" w14:paraId="03E84705"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5794998"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2024 a Dic 31 de 2024</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90946A7"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$1.300.000.00</w:t>
            </w:r>
          </w:p>
        </w:tc>
      </w:tr>
      <w:tr w:rsidR="00167CD1" w:rsidRPr="000048D8" w14:paraId="6A62FFDD"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0F92FD6"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2025 a Dic 31 de 2025</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2ACCDE0"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$1.423.500.00</w:t>
            </w:r>
          </w:p>
        </w:tc>
      </w:tr>
      <w:tr w:rsidR="00167CD1" w:rsidRPr="000048D8" w14:paraId="7116F6A8" w14:textId="77777777" w:rsidTr="002A45F6">
        <w:trPr>
          <w:trHeight w:val="152"/>
          <w:jc w:val="center"/>
        </w:trPr>
        <w:tc>
          <w:tcPr>
            <w:tcW w:w="3257"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2FE9F78"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Enero 1 de 2026 hasta la fecha</w:t>
            </w:r>
          </w:p>
        </w:tc>
        <w:tc>
          <w:tcPr>
            <w:tcW w:w="1743"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D38A4CC" w14:textId="77777777" w:rsidR="00167CD1" w:rsidRPr="000048D8" w:rsidRDefault="00167CD1" w:rsidP="002A45F6">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$1.750.905.00</w:t>
            </w:r>
          </w:p>
        </w:tc>
      </w:tr>
    </w:tbl>
    <w:p w14:paraId="19016EFD" w14:textId="77777777" w:rsidR="00167CD1" w:rsidRPr="000048D8" w:rsidRDefault="00167CD1" w:rsidP="00167CD1">
      <w:pPr>
        <w:shd w:val="clear" w:color="auto" w:fill="FFFFFF"/>
        <w:spacing w:after="0" w:line="264" w:lineRule="auto"/>
        <w:contextualSpacing/>
        <w:jc w:val="both"/>
        <w:rPr>
          <w:rFonts w:ascii="Arial Narrow" w:hAnsi="Arial Narrow" w:cstheme="minorHAnsi"/>
          <w:sz w:val="22"/>
        </w:rPr>
      </w:pPr>
    </w:p>
    <w:p w14:paraId="1CF812C1" w14:textId="7698E1C2" w:rsidR="007B69BF" w:rsidRPr="000048D8" w:rsidRDefault="008513FA" w:rsidP="008513FA">
      <w:pPr>
        <w:spacing w:line="264" w:lineRule="auto"/>
        <w:contextualSpacing/>
        <w:jc w:val="both"/>
        <w:rPr>
          <w:rFonts w:ascii="Arial Narrow" w:eastAsia="Arial Narrow" w:hAnsi="Arial Narrow" w:cstheme="minorHAnsi"/>
          <w:sz w:val="22"/>
          <w:lang w:val="es-ES"/>
        </w:rPr>
      </w:pPr>
      <w:r w:rsidRPr="000048D8">
        <w:rPr>
          <w:rFonts w:ascii="Arial Narrow" w:eastAsia="Arial Narrow" w:hAnsi="Arial Narrow" w:cstheme="minorHAnsi"/>
          <w:sz w:val="22"/>
          <w:lang w:val="es-ES"/>
        </w:rPr>
        <w:t>En consecuencia, para el presente proceso no se establecen criterios habilitantes diferenciales, por cuanto su aplicación podría afectar la adecuada ejecución del contrato y el cumplimiento de las condiciones de seguridad, calidad y oportunidad requeridas para el sostenimiento operacional de los equipos objeto de intervención.</w:t>
      </w:r>
    </w:p>
    <w:p w14:paraId="47094767" w14:textId="77777777" w:rsidR="007B69BF" w:rsidRPr="000048D8" w:rsidRDefault="007B69BF" w:rsidP="007B69BF">
      <w:pPr>
        <w:pStyle w:val="Prrafodelista"/>
        <w:keepNext/>
        <w:keepLines/>
        <w:numPr>
          <w:ilvl w:val="2"/>
          <w:numId w:val="27"/>
        </w:numPr>
        <w:spacing w:after="0" w:line="264" w:lineRule="auto"/>
        <w:jc w:val="both"/>
        <w:outlineLvl w:val="1"/>
        <w:rPr>
          <w:rFonts w:ascii="Arial Narrow" w:hAnsi="Arial Narrow" w:cstheme="minorHAnsi"/>
          <w:b/>
          <w:bCs/>
          <w:sz w:val="22"/>
        </w:rPr>
      </w:pPr>
      <w:bookmarkStart w:id="77" w:name="_Toc232494550"/>
      <w:r w:rsidRPr="000048D8">
        <w:rPr>
          <w:rFonts w:ascii="Arial Narrow" w:hAnsi="Arial Narrow" w:cstheme="minorHAnsi"/>
          <w:b/>
          <w:bCs/>
          <w:sz w:val="22"/>
        </w:rPr>
        <w:t>Verificación de experiencia para los oferentes extranjeros sin domicilio en Colombia y demás personas exceptuadas de inscripción en el registro único de proponentes.</w:t>
      </w:r>
      <w:bookmarkEnd w:id="77"/>
    </w:p>
    <w:p w14:paraId="4A051561" w14:textId="77777777" w:rsidR="007B69BF" w:rsidRPr="000048D8" w:rsidRDefault="007B69BF" w:rsidP="007B69BF">
      <w:pPr>
        <w:spacing w:line="264" w:lineRule="auto"/>
        <w:contextualSpacing/>
        <w:jc w:val="both"/>
        <w:rPr>
          <w:rFonts w:ascii="Arial Narrow" w:hAnsi="Arial Narrow" w:cstheme="minorHAnsi"/>
          <w:sz w:val="22"/>
        </w:rPr>
      </w:pPr>
    </w:p>
    <w:p w14:paraId="401217B5"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lastRenderedPageBreak/>
        <w:t xml:space="preserve">EI proponente extranjero y demás personas exceptuadas de inscripción en el registro único de proponentes, acreditaran la experiencia requerida en el presente estudio previo, mediante certificaciones o contratos que sumados sean el 100% del presupuesto oficial asignado expresado en salarios mínimos mensuales legales vigentes (SMMLV) colombianos. </w:t>
      </w:r>
    </w:p>
    <w:p w14:paraId="1124630F"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3BF8E3EE"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Para el efecto esta documentación deberá cumplir con los protocolos y formalidades para los documentos expedidos en el exterior.</w:t>
      </w:r>
    </w:p>
    <w:p w14:paraId="564D051D"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63CA19B3"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Las certificaciones o contratos que presente el oferente extranjero y demás personas exceptuadas de inscripción en el registro único de proponentes, deben reunir los requisitos que se describen a continuación:</w:t>
      </w:r>
    </w:p>
    <w:p w14:paraId="5B48E502"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168656AB" w14:textId="77777777" w:rsidR="007B69BF" w:rsidRPr="000048D8" w:rsidRDefault="007B69BF" w:rsidP="007B69BF">
      <w:pPr>
        <w:spacing w:line="264" w:lineRule="auto"/>
        <w:contextualSpacing/>
        <w:jc w:val="both"/>
        <w:rPr>
          <w:rFonts w:ascii="Arial Narrow" w:hAnsi="Arial Narrow" w:cstheme="minorHAnsi"/>
          <w:sz w:val="22"/>
        </w:rPr>
      </w:pPr>
      <w:r w:rsidRPr="000048D8">
        <w:rPr>
          <w:rFonts w:ascii="Arial Narrow" w:hAnsi="Arial Narrow" w:cstheme="minorHAnsi"/>
          <w:sz w:val="22"/>
        </w:rPr>
        <w:t>●</w:t>
      </w:r>
      <w:r w:rsidRPr="000048D8">
        <w:rPr>
          <w:rFonts w:ascii="Arial Narrow" w:hAnsi="Arial Narrow" w:cstheme="minorHAnsi"/>
          <w:sz w:val="22"/>
        </w:rPr>
        <w:tab/>
        <w:t>Nombre o razón social del contratante.</w:t>
      </w:r>
    </w:p>
    <w:p w14:paraId="3AB7A8E6" w14:textId="77777777" w:rsidR="007B69BF" w:rsidRPr="000048D8" w:rsidRDefault="007B69BF" w:rsidP="007B69BF">
      <w:pPr>
        <w:spacing w:line="264" w:lineRule="auto"/>
        <w:contextualSpacing/>
        <w:jc w:val="both"/>
        <w:rPr>
          <w:rFonts w:ascii="Arial Narrow" w:hAnsi="Arial Narrow" w:cstheme="minorHAnsi"/>
          <w:sz w:val="22"/>
        </w:rPr>
      </w:pPr>
      <w:r w:rsidRPr="000048D8">
        <w:rPr>
          <w:rFonts w:ascii="Arial Narrow" w:hAnsi="Arial Narrow" w:cstheme="minorHAnsi"/>
          <w:sz w:val="22"/>
        </w:rPr>
        <w:t>●</w:t>
      </w:r>
      <w:r w:rsidRPr="000048D8">
        <w:rPr>
          <w:rFonts w:ascii="Arial Narrow" w:hAnsi="Arial Narrow" w:cstheme="minorHAnsi"/>
          <w:sz w:val="22"/>
        </w:rPr>
        <w:tab/>
        <w:t>Nombre o razón social del contratista.</w:t>
      </w:r>
    </w:p>
    <w:p w14:paraId="32D76409" w14:textId="77777777" w:rsidR="007B69BF" w:rsidRPr="000048D8" w:rsidRDefault="007B69BF" w:rsidP="007B69BF">
      <w:pPr>
        <w:spacing w:line="264" w:lineRule="auto"/>
        <w:contextualSpacing/>
        <w:jc w:val="both"/>
        <w:rPr>
          <w:rFonts w:ascii="Arial Narrow" w:hAnsi="Arial Narrow" w:cstheme="minorHAnsi"/>
          <w:sz w:val="22"/>
        </w:rPr>
      </w:pPr>
      <w:r w:rsidRPr="000048D8">
        <w:rPr>
          <w:rFonts w:ascii="Arial Narrow" w:hAnsi="Arial Narrow" w:cstheme="minorHAnsi"/>
          <w:sz w:val="22"/>
        </w:rPr>
        <w:t>●</w:t>
      </w:r>
      <w:r w:rsidRPr="000048D8">
        <w:rPr>
          <w:rFonts w:ascii="Arial Narrow" w:hAnsi="Arial Narrow" w:cstheme="minorHAnsi"/>
          <w:sz w:val="22"/>
        </w:rPr>
        <w:tab/>
        <w:t>Objeto del contrato o descripción detallada del producto en caso de factura.</w:t>
      </w:r>
    </w:p>
    <w:p w14:paraId="0C257701" w14:textId="77777777" w:rsidR="007B69BF" w:rsidRPr="000048D8" w:rsidRDefault="007B69BF" w:rsidP="007B69BF">
      <w:pPr>
        <w:spacing w:line="264" w:lineRule="auto"/>
        <w:contextualSpacing/>
        <w:jc w:val="both"/>
        <w:rPr>
          <w:rFonts w:ascii="Arial Narrow" w:hAnsi="Arial Narrow" w:cstheme="minorHAnsi"/>
          <w:sz w:val="22"/>
        </w:rPr>
      </w:pPr>
      <w:r w:rsidRPr="000048D8">
        <w:rPr>
          <w:rFonts w:ascii="Arial Narrow" w:hAnsi="Arial Narrow" w:cstheme="minorHAnsi"/>
          <w:sz w:val="22"/>
        </w:rPr>
        <w:t>●</w:t>
      </w:r>
      <w:r w:rsidRPr="000048D8">
        <w:rPr>
          <w:rFonts w:ascii="Arial Narrow" w:hAnsi="Arial Narrow" w:cstheme="minorHAnsi"/>
          <w:sz w:val="22"/>
        </w:rPr>
        <w:tab/>
        <w:t>Año celebración del contrato</w:t>
      </w:r>
    </w:p>
    <w:p w14:paraId="14530AA7" w14:textId="77777777" w:rsidR="007B69BF" w:rsidRPr="000048D8" w:rsidRDefault="007B69BF" w:rsidP="007B69BF">
      <w:pPr>
        <w:spacing w:line="264" w:lineRule="auto"/>
        <w:contextualSpacing/>
        <w:jc w:val="both"/>
        <w:rPr>
          <w:rFonts w:ascii="Arial Narrow" w:hAnsi="Arial Narrow" w:cstheme="minorHAnsi"/>
          <w:sz w:val="22"/>
        </w:rPr>
      </w:pPr>
      <w:r w:rsidRPr="000048D8">
        <w:rPr>
          <w:rFonts w:ascii="Arial Narrow" w:hAnsi="Arial Narrow" w:cstheme="minorHAnsi"/>
          <w:sz w:val="22"/>
        </w:rPr>
        <w:t>●</w:t>
      </w:r>
      <w:r w:rsidRPr="000048D8">
        <w:rPr>
          <w:rFonts w:ascii="Arial Narrow" w:hAnsi="Arial Narrow" w:cstheme="minorHAnsi"/>
          <w:sz w:val="22"/>
        </w:rPr>
        <w:tab/>
        <w:t>Valor del contrato</w:t>
      </w:r>
    </w:p>
    <w:p w14:paraId="50CC5F5D" w14:textId="77777777" w:rsidR="007B69BF" w:rsidRPr="000048D8" w:rsidRDefault="007B69BF" w:rsidP="007B69BF">
      <w:pPr>
        <w:spacing w:line="264" w:lineRule="auto"/>
        <w:ind w:left="709" w:hanging="709"/>
        <w:contextualSpacing/>
        <w:jc w:val="both"/>
        <w:rPr>
          <w:rFonts w:ascii="Arial Narrow" w:hAnsi="Arial Narrow" w:cstheme="minorHAnsi"/>
          <w:sz w:val="22"/>
        </w:rPr>
      </w:pPr>
      <w:r w:rsidRPr="000048D8">
        <w:rPr>
          <w:rFonts w:ascii="Arial Narrow" w:hAnsi="Arial Narrow" w:cstheme="minorHAnsi"/>
          <w:sz w:val="22"/>
        </w:rPr>
        <w:t>●</w:t>
      </w:r>
      <w:r w:rsidRPr="000048D8">
        <w:rPr>
          <w:rFonts w:ascii="Arial Narrow" w:hAnsi="Arial Narrow" w:cstheme="minorHAnsi"/>
          <w:sz w:val="22"/>
        </w:rPr>
        <w:tab/>
        <w:t xml:space="preserve">Nombre, cargo y firma del funcionario(s) que firman el contrato(s) y/o factura(s), medio de contacto. </w:t>
      </w:r>
    </w:p>
    <w:p w14:paraId="4B73638D" w14:textId="77777777" w:rsidR="007B69BF" w:rsidRPr="000048D8" w:rsidRDefault="007B69BF" w:rsidP="007B69BF">
      <w:pPr>
        <w:spacing w:line="264" w:lineRule="auto"/>
        <w:ind w:left="709" w:hanging="709"/>
        <w:contextualSpacing/>
        <w:jc w:val="both"/>
        <w:rPr>
          <w:rFonts w:ascii="Arial Narrow" w:hAnsi="Arial Narrow" w:cstheme="minorHAnsi"/>
          <w:sz w:val="22"/>
        </w:rPr>
      </w:pPr>
    </w:p>
    <w:p w14:paraId="24BF003A"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La información se entiende bajo la gravedad de juramento.</w:t>
      </w:r>
    </w:p>
    <w:p w14:paraId="4E78690B"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7C6298C5" w14:textId="016A22F3"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r w:rsidRPr="000048D8">
        <w:rPr>
          <w:rFonts w:ascii="Arial Narrow" w:eastAsia="Droid Sans" w:hAnsi="Arial Narrow" w:cstheme="minorHAnsi"/>
          <w:kern w:val="3"/>
          <w:sz w:val="22"/>
          <w:lang w:bidi="hi-IN"/>
        </w:rPr>
        <w:t>La APC COLOMBIA a través del comité técnico, económico designado evaluará la información suministrada y de acuerdo con su análisis determinará si resulta suficiente para acreditar la experiencia.</w:t>
      </w:r>
    </w:p>
    <w:p w14:paraId="6D8BAC3C" w14:textId="77777777" w:rsidR="007B69BF" w:rsidRPr="000048D8" w:rsidRDefault="007B69BF" w:rsidP="007B69BF">
      <w:pPr>
        <w:widowControl w:val="0"/>
        <w:suppressAutoHyphens/>
        <w:autoSpaceDN w:val="0"/>
        <w:spacing w:after="0" w:line="264" w:lineRule="auto"/>
        <w:contextualSpacing/>
        <w:jc w:val="both"/>
        <w:textAlignment w:val="baseline"/>
        <w:rPr>
          <w:rFonts w:ascii="Arial Narrow" w:eastAsia="Droid Sans" w:hAnsi="Arial Narrow" w:cstheme="minorHAnsi"/>
          <w:kern w:val="3"/>
          <w:sz w:val="22"/>
          <w:lang w:bidi="hi-IN"/>
        </w:rPr>
      </w:pPr>
    </w:p>
    <w:p w14:paraId="458C1C12" w14:textId="6996A0D8" w:rsidR="00592F36" w:rsidRPr="000048D8" w:rsidRDefault="00592F36">
      <w:pPr>
        <w:pStyle w:val="Prrafodelista"/>
        <w:keepNext/>
        <w:keepLines/>
        <w:numPr>
          <w:ilvl w:val="2"/>
          <w:numId w:val="27"/>
        </w:numPr>
        <w:spacing w:after="0" w:line="264" w:lineRule="auto"/>
        <w:jc w:val="both"/>
        <w:outlineLvl w:val="1"/>
        <w:rPr>
          <w:rFonts w:ascii="Arial Narrow" w:hAnsi="Arial Narrow"/>
          <w:b/>
          <w:bCs/>
          <w:sz w:val="22"/>
        </w:rPr>
      </w:pPr>
      <w:bookmarkStart w:id="78" w:name="_Toc232492020"/>
      <w:bookmarkStart w:id="79" w:name="_Toc232492021"/>
      <w:bookmarkStart w:id="80" w:name="_Toc232492022"/>
      <w:bookmarkStart w:id="81" w:name="_Toc232492023"/>
      <w:bookmarkStart w:id="82" w:name="_Toc232492024"/>
      <w:bookmarkStart w:id="83" w:name="_Toc232492025"/>
      <w:bookmarkStart w:id="84" w:name="_Toc232492026"/>
      <w:bookmarkStart w:id="85" w:name="_Toc232492202"/>
      <w:bookmarkStart w:id="86" w:name="_Toc158811963"/>
      <w:bookmarkStart w:id="87" w:name="_Toc177554234"/>
      <w:bookmarkStart w:id="88" w:name="_Toc232494551"/>
      <w:bookmarkEnd w:id="78"/>
      <w:bookmarkEnd w:id="79"/>
      <w:bookmarkEnd w:id="80"/>
      <w:bookmarkEnd w:id="81"/>
      <w:bookmarkEnd w:id="82"/>
      <w:bookmarkEnd w:id="83"/>
      <w:bookmarkEnd w:id="84"/>
      <w:bookmarkEnd w:id="85"/>
      <w:r w:rsidRPr="000048D8">
        <w:rPr>
          <w:rFonts w:ascii="Arial Narrow" w:hAnsi="Arial Narrow"/>
          <w:b/>
          <w:bCs/>
          <w:sz w:val="22"/>
        </w:rPr>
        <w:t>Anexo técnico</w:t>
      </w:r>
      <w:bookmarkEnd w:id="86"/>
      <w:bookmarkEnd w:id="87"/>
      <w:bookmarkEnd w:id="88"/>
    </w:p>
    <w:p w14:paraId="2B1DC51E" w14:textId="77777777" w:rsidR="00592F36" w:rsidRPr="000048D8" w:rsidRDefault="00592F36" w:rsidP="0076118E">
      <w:pPr>
        <w:spacing w:line="264" w:lineRule="auto"/>
        <w:contextualSpacing/>
        <w:jc w:val="both"/>
        <w:rPr>
          <w:rFonts w:ascii="Arial Narrow" w:hAnsi="Arial Narrow"/>
          <w:sz w:val="22"/>
        </w:rPr>
      </w:pPr>
    </w:p>
    <w:p w14:paraId="301FDCED" w14:textId="5C806865" w:rsidR="00592F36" w:rsidRPr="000048D8" w:rsidRDefault="00592F36" w:rsidP="0076118E">
      <w:pPr>
        <w:widowControl w:val="0"/>
        <w:suppressAutoHyphens/>
        <w:autoSpaceDN w:val="0"/>
        <w:spacing w:after="0" w:line="264" w:lineRule="auto"/>
        <w:contextualSpacing/>
        <w:jc w:val="both"/>
        <w:textAlignment w:val="baseline"/>
        <w:rPr>
          <w:rFonts w:ascii="Arial Narrow" w:eastAsia="Droid Sans" w:hAnsi="Arial Narrow" w:cs="Arial"/>
          <w:b/>
          <w:bCs/>
          <w:kern w:val="3"/>
          <w:sz w:val="22"/>
          <w:lang w:bidi="hi-IN"/>
        </w:rPr>
      </w:pPr>
      <w:r w:rsidRPr="000048D8">
        <w:rPr>
          <w:rFonts w:ascii="Arial Narrow" w:eastAsia="Droid Sans" w:hAnsi="Arial Narrow" w:cs="Arial"/>
          <w:kern w:val="3"/>
          <w:sz w:val="22"/>
          <w:lang w:bidi="hi-IN"/>
        </w:rPr>
        <w:t xml:space="preserve">El proponente acreditará que los bienes y servicios a entregar cumplen con las especificaciones técnicas que son de obligatorio cumplimiento y que corresponden a los elementos ofertados, para tal efecto diligenciará correctamente el </w:t>
      </w:r>
      <w:r w:rsidRPr="000048D8">
        <w:rPr>
          <w:rFonts w:ascii="Arial Narrow" w:eastAsia="Droid Sans" w:hAnsi="Arial Narrow" w:cs="Arial"/>
          <w:b/>
          <w:bCs/>
          <w:kern w:val="3"/>
          <w:sz w:val="22"/>
          <w:lang w:bidi="hi-IN"/>
        </w:rPr>
        <w:t xml:space="preserve">ANEXO </w:t>
      </w:r>
      <w:r w:rsidR="004B3FC8" w:rsidRPr="000048D8">
        <w:rPr>
          <w:rFonts w:ascii="Arial Narrow" w:eastAsia="Droid Sans" w:hAnsi="Arial Narrow" w:cs="Arial"/>
          <w:b/>
          <w:bCs/>
          <w:kern w:val="3"/>
          <w:sz w:val="22"/>
          <w:lang w:bidi="hi-IN"/>
        </w:rPr>
        <w:t>TECNICO</w:t>
      </w:r>
      <w:r w:rsidRPr="000048D8">
        <w:rPr>
          <w:rFonts w:ascii="Arial Narrow" w:eastAsia="Droid Sans" w:hAnsi="Arial Narrow" w:cs="Arial"/>
          <w:b/>
          <w:bCs/>
          <w:kern w:val="3"/>
          <w:sz w:val="22"/>
          <w:lang w:bidi="hi-IN"/>
        </w:rPr>
        <w:t>.</w:t>
      </w:r>
    </w:p>
    <w:p w14:paraId="23C00AE3" w14:textId="77777777" w:rsidR="004B3FC8" w:rsidRPr="000048D8" w:rsidRDefault="004B3FC8"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602FAC14" w14:textId="2A55D44E" w:rsidR="00077738" w:rsidRPr="000048D8" w:rsidRDefault="008329D6">
      <w:pPr>
        <w:pStyle w:val="Prrafodelista"/>
        <w:keepNext/>
        <w:keepLines/>
        <w:numPr>
          <w:ilvl w:val="2"/>
          <w:numId w:val="27"/>
        </w:numPr>
        <w:spacing w:after="0" w:line="264" w:lineRule="auto"/>
        <w:jc w:val="both"/>
        <w:outlineLvl w:val="1"/>
        <w:rPr>
          <w:rFonts w:ascii="Arial Narrow" w:hAnsi="Arial Narrow"/>
          <w:b/>
          <w:bCs/>
          <w:sz w:val="22"/>
        </w:rPr>
      </w:pPr>
      <w:bookmarkStart w:id="89" w:name="_Toc232494552"/>
      <w:r w:rsidRPr="000048D8">
        <w:rPr>
          <w:rFonts w:ascii="Arial Narrow" w:hAnsi="Arial Narrow"/>
          <w:b/>
          <w:bCs/>
          <w:sz w:val="22"/>
        </w:rPr>
        <w:t>CERTIFICACIÓN DE LA INSTALACIÓN</w:t>
      </w:r>
      <w:r w:rsidR="0032614E" w:rsidRPr="000048D8">
        <w:rPr>
          <w:rFonts w:ascii="Arial Narrow" w:hAnsi="Arial Narrow"/>
          <w:b/>
          <w:bCs/>
          <w:sz w:val="22"/>
        </w:rPr>
        <w:t xml:space="preserve"> Y PERSONAL REQUERIDO</w:t>
      </w:r>
      <w:bookmarkEnd w:id="89"/>
    </w:p>
    <w:p w14:paraId="689DF492" w14:textId="77777777" w:rsidR="00DE191A" w:rsidRPr="000048D8" w:rsidRDefault="00DE191A" w:rsidP="0076118E">
      <w:pPr>
        <w:pStyle w:val="Default"/>
        <w:spacing w:line="264" w:lineRule="auto"/>
        <w:contextualSpacing/>
        <w:jc w:val="both"/>
        <w:rPr>
          <w:rFonts w:ascii="Arial Narrow" w:eastAsia="Arial Narrow" w:hAnsi="Arial Narrow"/>
          <w:color w:val="auto"/>
          <w:sz w:val="22"/>
          <w:szCs w:val="22"/>
        </w:rPr>
      </w:pPr>
    </w:p>
    <w:p w14:paraId="3FD20BFB" w14:textId="39C8D4F1" w:rsidR="00344DD1" w:rsidRPr="000048D8" w:rsidRDefault="00077738" w:rsidP="0076118E">
      <w:pPr>
        <w:pStyle w:val="Default"/>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color w:val="auto"/>
          <w:sz w:val="22"/>
          <w:szCs w:val="22"/>
        </w:rPr>
        <w:t>El oferente deberá</w:t>
      </w:r>
      <w:r w:rsidR="00344DD1" w:rsidRPr="000048D8">
        <w:rPr>
          <w:rFonts w:ascii="Arial Narrow" w:eastAsia="Arial Narrow" w:hAnsi="Arial Narrow"/>
          <w:color w:val="auto"/>
          <w:sz w:val="22"/>
          <w:szCs w:val="22"/>
        </w:rPr>
        <w:t xml:space="preserve"> acreditar y</w:t>
      </w:r>
      <w:r w:rsidRPr="000048D8">
        <w:rPr>
          <w:rFonts w:ascii="Arial Narrow" w:eastAsia="Arial Narrow" w:hAnsi="Arial Narrow"/>
          <w:color w:val="auto"/>
          <w:sz w:val="22"/>
          <w:szCs w:val="22"/>
        </w:rPr>
        <w:t xml:space="preserve"> anexar el perfil del personal que </w:t>
      </w:r>
      <w:r w:rsidR="00344DD1" w:rsidRPr="000048D8">
        <w:rPr>
          <w:rFonts w:ascii="Arial Narrow" w:eastAsia="Arial Narrow" w:hAnsi="Arial Narrow"/>
          <w:color w:val="auto"/>
          <w:sz w:val="22"/>
          <w:szCs w:val="22"/>
        </w:rPr>
        <w:t>ejecutará las actividad</w:t>
      </w:r>
      <w:r w:rsidR="004B3FC8" w:rsidRPr="000048D8">
        <w:rPr>
          <w:rFonts w:ascii="Arial Narrow" w:eastAsia="Arial Narrow" w:hAnsi="Arial Narrow"/>
          <w:color w:val="auto"/>
          <w:sz w:val="22"/>
          <w:szCs w:val="22"/>
        </w:rPr>
        <w:t>es</w:t>
      </w:r>
      <w:r w:rsidRPr="000048D8">
        <w:rPr>
          <w:rFonts w:ascii="Arial Narrow" w:eastAsia="Arial Narrow" w:hAnsi="Arial Narrow"/>
          <w:color w:val="auto"/>
          <w:sz w:val="22"/>
          <w:szCs w:val="22"/>
        </w:rPr>
        <w:t xml:space="preserve"> de instalación de partes, repuestos y sistemas para la operación de los equipos barreminas </w:t>
      </w:r>
      <w:r w:rsidR="00E9045F" w:rsidRPr="000048D8">
        <w:rPr>
          <w:rFonts w:ascii="Arial Narrow" w:eastAsia="Arial Narrow" w:hAnsi="Arial Narrow"/>
          <w:color w:val="auto"/>
          <w:sz w:val="22"/>
          <w:szCs w:val="22"/>
        </w:rPr>
        <w:t>DOK-ING</w:t>
      </w:r>
      <w:r w:rsidRPr="000048D8">
        <w:rPr>
          <w:rFonts w:ascii="Arial Narrow" w:eastAsia="Arial Narrow" w:hAnsi="Arial Narrow"/>
          <w:color w:val="auto"/>
          <w:sz w:val="22"/>
          <w:szCs w:val="22"/>
        </w:rPr>
        <w:t xml:space="preserve"> MV4 y motores Perkins 1106C-E60TA. </w:t>
      </w:r>
    </w:p>
    <w:p w14:paraId="5C479F29" w14:textId="77777777" w:rsidR="00344DD1" w:rsidRPr="000048D8" w:rsidRDefault="00344DD1" w:rsidP="0076118E">
      <w:pPr>
        <w:pStyle w:val="Default"/>
        <w:spacing w:line="264" w:lineRule="auto"/>
        <w:contextualSpacing/>
        <w:jc w:val="both"/>
        <w:rPr>
          <w:rFonts w:ascii="Arial Narrow" w:eastAsia="Arial Narrow" w:hAnsi="Arial Narrow"/>
          <w:color w:val="auto"/>
          <w:sz w:val="22"/>
          <w:szCs w:val="22"/>
        </w:rPr>
      </w:pPr>
    </w:p>
    <w:p w14:paraId="59A5CE1C" w14:textId="3DE2BB97" w:rsidR="00077738" w:rsidRPr="000048D8" w:rsidRDefault="00344DD1" w:rsidP="0076118E">
      <w:pPr>
        <w:pStyle w:val="Default"/>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color w:val="auto"/>
          <w:sz w:val="22"/>
          <w:szCs w:val="22"/>
        </w:rPr>
        <w:t>El personal propuesto deberá cumplir como mínimo con los siguientes requisitos:</w:t>
      </w:r>
    </w:p>
    <w:p w14:paraId="006E1F05" w14:textId="77777777" w:rsidR="000D1E74" w:rsidRPr="000048D8" w:rsidRDefault="000D1E74" w:rsidP="0076118E">
      <w:pPr>
        <w:pStyle w:val="Default"/>
        <w:spacing w:line="264" w:lineRule="auto"/>
        <w:contextualSpacing/>
        <w:jc w:val="both"/>
        <w:rPr>
          <w:rFonts w:ascii="Arial Narrow" w:eastAsia="Arial Narrow" w:hAnsi="Arial Narrow"/>
          <w:color w:val="auto"/>
          <w:sz w:val="22"/>
          <w:szCs w:val="22"/>
        </w:rPr>
      </w:pPr>
    </w:p>
    <w:p w14:paraId="48E1012E" w14:textId="492EDC75" w:rsidR="00077738" w:rsidRPr="000048D8" w:rsidRDefault="000D1E74">
      <w:pPr>
        <w:pStyle w:val="Default"/>
        <w:numPr>
          <w:ilvl w:val="0"/>
          <w:numId w:val="29"/>
        </w:numPr>
        <w:spacing w:line="264" w:lineRule="auto"/>
        <w:contextualSpacing/>
        <w:jc w:val="both"/>
        <w:rPr>
          <w:rFonts w:ascii="Arial Narrow" w:eastAsia="Arial Narrow" w:hAnsi="Arial Narrow"/>
          <w:b/>
          <w:bCs/>
          <w:color w:val="auto"/>
          <w:sz w:val="22"/>
          <w:szCs w:val="22"/>
        </w:rPr>
      </w:pPr>
      <w:r w:rsidRPr="000048D8">
        <w:rPr>
          <w:rFonts w:ascii="Arial Narrow" w:eastAsia="Arial Narrow" w:hAnsi="Arial Narrow"/>
          <w:b/>
          <w:bCs/>
          <w:color w:val="auto"/>
          <w:sz w:val="22"/>
          <w:szCs w:val="22"/>
        </w:rPr>
        <w:t xml:space="preserve">FORMACIÓN ACADÉMICA </w:t>
      </w:r>
    </w:p>
    <w:p w14:paraId="36166049" w14:textId="77777777" w:rsidR="000D1E74" w:rsidRPr="000048D8" w:rsidRDefault="000D1E74" w:rsidP="0076118E">
      <w:pPr>
        <w:pStyle w:val="Default"/>
        <w:spacing w:line="264" w:lineRule="auto"/>
        <w:contextualSpacing/>
        <w:jc w:val="both"/>
        <w:rPr>
          <w:rFonts w:ascii="Arial Narrow" w:eastAsia="Arial Narrow" w:hAnsi="Arial Narrow"/>
          <w:b/>
          <w:bCs/>
          <w:color w:val="auto"/>
          <w:sz w:val="22"/>
          <w:szCs w:val="22"/>
        </w:rPr>
      </w:pPr>
    </w:p>
    <w:p w14:paraId="051BEF2C" w14:textId="77777777" w:rsidR="0032614E" w:rsidRPr="000048D8" w:rsidRDefault="000D1E74" w:rsidP="0076118E">
      <w:pPr>
        <w:pStyle w:val="Default"/>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color w:val="auto"/>
          <w:sz w:val="22"/>
          <w:szCs w:val="22"/>
        </w:rPr>
        <w:t>Acreditar</w:t>
      </w:r>
      <w:r w:rsidR="0032614E" w:rsidRPr="000048D8">
        <w:rPr>
          <w:rFonts w:ascii="Arial Narrow" w:eastAsia="Arial Narrow" w:hAnsi="Arial Narrow"/>
          <w:color w:val="auto"/>
          <w:sz w:val="22"/>
          <w:szCs w:val="22"/>
        </w:rPr>
        <w:t xml:space="preserve"> como mínimo los siguientes perfiles: </w:t>
      </w:r>
    </w:p>
    <w:p w14:paraId="1EB0D6C3" w14:textId="358920DF" w:rsidR="0032614E" w:rsidRPr="000048D8" w:rsidRDefault="0032614E" w:rsidP="00571303">
      <w:pPr>
        <w:pStyle w:val="Default"/>
        <w:numPr>
          <w:ilvl w:val="0"/>
          <w:numId w:val="69"/>
        </w:numPr>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color w:val="auto"/>
          <w:sz w:val="22"/>
          <w:szCs w:val="22"/>
        </w:rPr>
        <w:t xml:space="preserve">Un profesional con </w:t>
      </w:r>
      <w:r w:rsidR="000D1E74" w:rsidRPr="000048D8">
        <w:rPr>
          <w:rFonts w:ascii="Arial Narrow" w:eastAsia="Arial Narrow" w:hAnsi="Arial Narrow"/>
          <w:color w:val="auto"/>
          <w:sz w:val="22"/>
          <w:szCs w:val="22"/>
        </w:rPr>
        <w:t>título o de formación</w:t>
      </w:r>
      <w:r w:rsidRPr="000048D8">
        <w:rPr>
          <w:rFonts w:ascii="Arial Narrow" w:eastAsia="Arial Narrow" w:hAnsi="Arial Narrow"/>
          <w:color w:val="auto"/>
          <w:sz w:val="22"/>
          <w:szCs w:val="22"/>
        </w:rPr>
        <w:t xml:space="preserve"> </w:t>
      </w:r>
      <w:r w:rsidR="00AC31FF" w:rsidRPr="000048D8">
        <w:rPr>
          <w:rFonts w:ascii="Arial Narrow" w:eastAsia="Arial Narrow" w:hAnsi="Arial Narrow"/>
          <w:color w:val="auto"/>
          <w:sz w:val="22"/>
          <w:szCs w:val="22"/>
        </w:rPr>
        <w:t>en</w:t>
      </w:r>
      <w:r w:rsidRPr="000048D8">
        <w:rPr>
          <w:rFonts w:ascii="Arial Narrow" w:eastAsia="Arial Narrow" w:hAnsi="Arial Narrow"/>
          <w:color w:val="auto"/>
          <w:sz w:val="22"/>
          <w:szCs w:val="22"/>
        </w:rPr>
        <w:t xml:space="preserve"> Ingeniería mecánic</w:t>
      </w:r>
      <w:r w:rsidR="00AC31FF" w:rsidRPr="000048D8">
        <w:rPr>
          <w:rFonts w:ascii="Arial Narrow" w:eastAsia="Arial Narrow" w:hAnsi="Arial Narrow"/>
          <w:color w:val="auto"/>
          <w:sz w:val="22"/>
          <w:szCs w:val="22"/>
        </w:rPr>
        <w:t>a,</w:t>
      </w:r>
      <w:r w:rsidRPr="000048D8">
        <w:rPr>
          <w:rFonts w:ascii="Arial Narrow" w:eastAsia="Arial Narrow" w:hAnsi="Arial Narrow"/>
          <w:color w:val="auto"/>
          <w:sz w:val="22"/>
          <w:szCs w:val="22"/>
        </w:rPr>
        <w:t xml:space="preserve"> Ingeniería mecatrónica</w:t>
      </w:r>
      <w:r w:rsidR="00AC31FF" w:rsidRPr="000048D8">
        <w:rPr>
          <w:rFonts w:ascii="Arial Narrow" w:eastAsia="Arial Narrow" w:hAnsi="Arial Narrow"/>
          <w:color w:val="auto"/>
          <w:sz w:val="22"/>
          <w:szCs w:val="22"/>
        </w:rPr>
        <w:t xml:space="preserve">, </w:t>
      </w:r>
      <w:r w:rsidR="00195432" w:rsidRPr="000048D8">
        <w:rPr>
          <w:rFonts w:ascii="Arial Narrow" w:eastAsia="Arial Narrow" w:hAnsi="Arial Narrow"/>
          <w:color w:val="auto"/>
          <w:sz w:val="22"/>
          <w:szCs w:val="22"/>
        </w:rPr>
        <w:t>Ingeniería</w:t>
      </w:r>
      <w:r w:rsidR="00AC31FF" w:rsidRPr="000048D8">
        <w:rPr>
          <w:rFonts w:ascii="Arial Narrow" w:eastAsia="Arial Narrow" w:hAnsi="Arial Narrow"/>
          <w:color w:val="auto"/>
          <w:sz w:val="22"/>
          <w:szCs w:val="22"/>
        </w:rPr>
        <w:t xml:space="preserve"> </w:t>
      </w:r>
      <w:r w:rsidR="00195432" w:rsidRPr="000048D8">
        <w:rPr>
          <w:rFonts w:ascii="Arial Narrow" w:eastAsia="Arial Narrow" w:hAnsi="Arial Narrow"/>
          <w:color w:val="auto"/>
          <w:sz w:val="22"/>
          <w:szCs w:val="22"/>
        </w:rPr>
        <w:t>electrónica</w:t>
      </w:r>
      <w:r w:rsidRPr="000048D8">
        <w:rPr>
          <w:rFonts w:ascii="Arial Narrow" w:eastAsia="Arial Narrow" w:hAnsi="Arial Narrow"/>
          <w:color w:val="auto"/>
          <w:sz w:val="22"/>
          <w:szCs w:val="22"/>
        </w:rPr>
        <w:t>/o en áreas afines</w:t>
      </w:r>
    </w:p>
    <w:p w14:paraId="341DF922" w14:textId="297EC6BA" w:rsidR="000D1E74" w:rsidRPr="000048D8" w:rsidRDefault="0032614E" w:rsidP="00571303">
      <w:pPr>
        <w:pStyle w:val="Default"/>
        <w:numPr>
          <w:ilvl w:val="0"/>
          <w:numId w:val="69"/>
        </w:numPr>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color w:val="auto"/>
          <w:sz w:val="22"/>
          <w:szCs w:val="22"/>
        </w:rPr>
        <w:lastRenderedPageBreak/>
        <w:t xml:space="preserve">Un técnico </w:t>
      </w:r>
      <w:r w:rsidR="000D1E74" w:rsidRPr="000048D8">
        <w:rPr>
          <w:rFonts w:ascii="Arial Narrow" w:eastAsia="Arial Narrow" w:hAnsi="Arial Narrow"/>
          <w:color w:val="auto"/>
          <w:sz w:val="22"/>
          <w:szCs w:val="22"/>
        </w:rPr>
        <w:t xml:space="preserve">o </w:t>
      </w:r>
      <w:r w:rsidRPr="000048D8">
        <w:rPr>
          <w:rFonts w:ascii="Arial Narrow" w:eastAsia="Arial Narrow" w:hAnsi="Arial Narrow"/>
          <w:color w:val="auto"/>
          <w:sz w:val="22"/>
          <w:szCs w:val="22"/>
        </w:rPr>
        <w:t>tecnólogo en mecánica o mecatrónica y/o en áreas afines</w:t>
      </w:r>
    </w:p>
    <w:p w14:paraId="16A4D01B" w14:textId="77777777" w:rsidR="00355E9E" w:rsidRPr="000048D8" w:rsidRDefault="00355E9E" w:rsidP="00C570E2">
      <w:pPr>
        <w:pStyle w:val="Default"/>
        <w:spacing w:line="264" w:lineRule="auto"/>
        <w:contextualSpacing/>
        <w:jc w:val="both"/>
        <w:rPr>
          <w:rFonts w:ascii="Arial Narrow" w:eastAsia="Arial Narrow" w:hAnsi="Arial Narrow"/>
          <w:color w:val="auto"/>
          <w:sz w:val="22"/>
          <w:szCs w:val="22"/>
        </w:rPr>
      </w:pPr>
    </w:p>
    <w:p w14:paraId="26EC299C" w14:textId="6A118308" w:rsidR="00355E9E" w:rsidRPr="000048D8" w:rsidRDefault="00355E9E" w:rsidP="00355E9E">
      <w:pPr>
        <w:pStyle w:val="Default"/>
        <w:numPr>
          <w:ilvl w:val="0"/>
          <w:numId w:val="29"/>
        </w:numPr>
        <w:spacing w:line="264" w:lineRule="auto"/>
        <w:contextualSpacing/>
        <w:jc w:val="both"/>
        <w:rPr>
          <w:rFonts w:ascii="Arial Narrow" w:eastAsia="Arial Narrow" w:hAnsi="Arial Narrow"/>
          <w:b/>
          <w:bCs/>
          <w:color w:val="auto"/>
          <w:sz w:val="22"/>
          <w:szCs w:val="22"/>
        </w:rPr>
      </w:pPr>
      <w:r w:rsidRPr="000048D8">
        <w:rPr>
          <w:rFonts w:ascii="Arial Narrow" w:eastAsia="Arial Narrow" w:hAnsi="Arial Narrow"/>
          <w:b/>
          <w:bCs/>
          <w:color w:val="auto"/>
          <w:sz w:val="22"/>
          <w:szCs w:val="22"/>
        </w:rPr>
        <w:t>CAPACITACIÓN O CERTIFICACIÓN TÉCNICA</w:t>
      </w:r>
    </w:p>
    <w:p w14:paraId="1AA8048E" w14:textId="77777777" w:rsidR="00355E9E" w:rsidRPr="000048D8" w:rsidRDefault="00355E9E" w:rsidP="00355E9E">
      <w:pPr>
        <w:pStyle w:val="Default"/>
        <w:spacing w:line="264" w:lineRule="auto"/>
        <w:contextualSpacing/>
        <w:jc w:val="both"/>
        <w:rPr>
          <w:rFonts w:ascii="Arial Narrow" w:eastAsia="Arial Narrow" w:hAnsi="Arial Narrow"/>
          <w:sz w:val="22"/>
          <w:lang w:val="es-ES"/>
        </w:rPr>
      </w:pPr>
    </w:p>
    <w:p w14:paraId="7F90B5B4" w14:textId="33DDFE07" w:rsidR="00355E9E" w:rsidRPr="000048D8" w:rsidRDefault="00355E9E" w:rsidP="00C570E2">
      <w:pPr>
        <w:pStyle w:val="Default"/>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 xml:space="preserve">Adicionalmente, el </w:t>
      </w:r>
      <w:r w:rsidR="0032614E" w:rsidRPr="000048D8">
        <w:rPr>
          <w:rFonts w:ascii="Arial Narrow" w:eastAsia="Arial Narrow" w:hAnsi="Arial Narrow"/>
          <w:sz w:val="22"/>
          <w:lang w:val="es-ES"/>
        </w:rPr>
        <w:t>profesional</w:t>
      </w:r>
      <w:r w:rsidRPr="000048D8">
        <w:rPr>
          <w:rFonts w:ascii="Arial Narrow" w:eastAsia="Arial Narrow" w:hAnsi="Arial Narrow"/>
          <w:sz w:val="22"/>
          <w:lang w:val="es-ES"/>
        </w:rPr>
        <w:t xml:space="preserve"> propuesto deberá acreditar capacitación, entrenamiento o certificación técnica relacionada con la operación, instalación, mantenimiento o reparación de equipos barreminas DOK-ING MV4, motores Perkins 1106C-E60TA y sistemas hidráulicos </w:t>
      </w:r>
      <w:proofErr w:type="spellStart"/>
      <w:r w:rsidRPr="000048D8">
        <w:rPr>
          <w:rFonts w:ascii="Arial Narrow" w:eastAsia="Arial Narrow" w:hAnsi="Arial Narrow"/>
          <w:sz w:val="22"/>
          <w:lang w:val="es-ES"/>
        </w:rPr>
        <w:t>Rexroth</w:t>
      </w:r>
      <w:proofErr w:type="spellEnd"/>
      <w:r w:rsidRPr="000048D8">
        <w:rPr>
          <w:rFonts w:ascii="Arial Narrow" w:eastAsia="Arial Narrow" w:hAnsi="Arial Narrow"/>
          <w:sz w:val="22"/>
          <w:lang w:val="es-ES"/>
        </w:rPr>
        <w:t xml:space="preserve"> o equivalentes técnicos.</w:t>
      </w:r>
    </w:p>
    <w:p w14:paraId="6D97A888" w14:textId="77777777" w:rsidR="00355E9E" w:rsidRPr="000048D8" w:rsidRDefault="00355E9E" w:rsidP="00C570E2">
      <w:pPr>
        <w:pStyle w:val="Default"/>
        <w:spacing w:line="264" w:lineRule="auto"/>
        <w:ind w:left="720"/>
        <w:contextualSpacing/>
        <w:jc w:val="both"/>
        <w:rPr>
          <w:rFonts w:ascii="Arial Narrow" w:eastAsia="Arial Narrow" w:hAnsi="Arial Narrow"/>
          <w:sz w:val="22"/>
          <w:lang w:val="es-ES"/>
        </w:rPr>
      </w:pPr>
    </w:p>
    <w:p w14:paraId="6E296A35" w14:textId="77777777" w:rsidR="00355E9E" w:rsidRPr="000048D8" w:rsidRDefault="00355E9E" w:rsidP="00C570E2">
      <w:pPr>
        <w:pStyle w:val="Default"/>
        <w:spacing w:line="264" w:lineRule="auto"/>
        <w:ind w:left="720"/>
        <w:contextualSpacing/>
        <w:jc w:val="both"/>
        <w:rPr>
          <w:rFonts w:ascii="Arial Narrow" w:eastAsia="Arial Narrow" w:hAnsi="Arial Narrow"/>
          <w:sz w:val="22"/>
          <w:lang w:val="es-ES"/>
        </w:rPr>
      </w:pPr>
      <w:r w:rsidRPr="000048D8">
        <w:rPr>
          <w:rFonts w:ascii="Arial Narrow" w:eastAsia="Arial Narrow" w:hAnsi="Arial Narrow"/>
          <w:sz w:val="22"/>
          <w:lang w:val="es-ES"/>
        </w:rPr>
        <w:t>Para tal efecto, podrá presentar alguno de los siguientes documentos:</w:t>
      </w:r>
    </w:p>
    <w:p w14:paraId="45DC5662" w14:textId="77777777" w:rsidR="00355E9E" w:rsidRPr="000048D8" w:rsidRDefault="00355E9E" w:rsidP="00C570E2">
      <w:pPr>
        <w:pStyle w:val="Default"/>
        <w:spacing w:line="264" w:lineRule="auto"/>
        <w:ind w:left="720"/>
        <w:contextualSpacing/>
        <w:jc w:val="both"/>
        <w:rPr>
          <w:rFonts w:ascii="Arial Narrow" w:eastAsia="Arial Narrow" w:hAnsi="Arial Narrow"/>
          <w:sz w:val="22"/>
          <w:lang w:val="es-ES"/>
        </w:rPr>
      </w:pPr>
    </w:p>
    <w:p w14:paraId="30EAD36E" w14:textId="222ACF53" w:rsidR="00355E9E" w:rsidRPr="000048D8" w:rsidRDefault="00355E9E" w:rsidP="00C570E2">
      <w:pPr>
        <w:pStyle w:val="Default"/>
        <w:numPr>
          <w:ilvl w:val="0"/>
          <w:numId w:val="62"/>
        </w:numPr>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Certificados de formación técnica emitidos por el fabricante, distribuidor autorizado o entidad certificada.</w:t>
      </w:r>
    </w:p>
    <w:p w14:paraId="35EE9D09" w14:textId="118F40A6" w:rsidR="00355E9E" w:rsidRPr="000048D8" w:rsidRDefault="00355E9E" w:rsidP="00C570E2">
      <w:pPr>
        <w:pStyle w:val="Default"/>
        <w:numPr>
          <w:ilvl w:val="0"/>
          <w:numId w:val="62"/>
        </w:numPr>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 xml:space="preserve">Certificación en operación e instalación de partes, repuestos y sistemas del equipo barreminas DOK-ING MV4, motores Perkins 1106C-E60TA y sistemas hidráulicos </w:t>
      </w:r>
      <w:proofErr w:type="spellStart"/>
      <w:r w:rsidRPr="000048D8">
        <w:rPr>
          <w:rFonts w:ascii="Arial Narrow" w:eastAsia="Arial Narrow" w:hAnsi="Arial Narrow"/>
          <w:sz w:val="22"/>
          <w:lang w:val="es-ES"/>
        </w:rPr>
        <w:t>Rexroth</w:t>
      </w:r>
      <w:proofErr w:type="spellEnd"/>
      <w:r w:rsidRPr="000048D8">
        <w:rPr>
          <w:rFonts w:ascii="Arial Narrow" w:eastAsia="Arial Narrow" w:hAnsi="Arial Narrow"/>
          <w:sz w:val="22"/>
          <w:lang w:val="es-ES"/>
        </w:rPr>
        <w:t xml:space="preserve"> o equivalentes técnicos.</w:t>
      </w:r>
    </w:p>
    <w:p w14:paraId="4359458B" w14:textId="77777777" w:rsidR="000D1E74" w:rsidRPr="000048D8" w:rsidRDefault="000D1E74" w:rsidP="0076118E">
      <w:pPr>
        <w:pStyle w:val="Default"/>
        <w:spacing w:line="264" w:lineRule="auto"/>
        <w:contextualSpacing/>
        <w:jc w:val="both"/>
        <w:rPr>
          <w:rFonts w:ascii="Arial Narrow" w:eastAsia="Arial Narrow" w:hAnsi="Arial Narrow"/>
          <w:color w:val="auto"/>
          <w:sz w:val="22"/>
          <w:szCs w:val="22"/>
        </w:rPr>
      </w:pPr>
    </w:p>
    <w:p w14:paraId="3AAAD27C" w14:textId="7BA0EDD5" w:rsidR="000D1E74" w:rsidRPr="000048D8" w:rsidRDefault="000D1E74">
      <w:pPr>
        <w:pStyle w:val="Default"/>
        <w:numPr>
          <w:ilvl w:val="0"/>
          <w:numId w:val="29"/>
        </w:numPr>
        <w:spacing w:line="264" w:lineRule="auto"/>
        <w:contextualSpacing/>
        <w:jc w:val="both"/>
        <w:rPr>
          <w:rFonts w:ascii="Arial Narrow" w:eastAsia="Arial Narrow" w:hAnsi="Arial Narrow"/>
          <w:b/>
          <w:bCs/>
          <w:color w:val="auto"/>
          <w:sz w:val="22"/>
          <w:szCs w:val="22"/>
        </w:rPr>
      </w:pPr>
      <w:r w:rsidRPr="000048D8">
        <w:rPr>
          <w:rFonts w:ascii="Arial Narrow" w:eastAsia="Arial Narrow" w:hAnsi="Arial Narrow"/>
          <w:b/>
          <w:bCs/>
          <w:color w:val="auto"/>
          <w:sz w:val="22"/>
          <w:szCs w:val="22"/>
        </w:rPr>
        <w:t>EXPERIENCIA ESPECÍFICA</w:t>
      </w:r>
    </w:p>
    <w:p w14:paraId="03065487" w14:textId="77777777" w:rsidR="000D1E74" w:rsidRPr="000048D8" w:rsidRDefault="000D1E74" w:rsidP="0076118E">
      <w:pPr>
        <w:pStyle w:val="Default"/>
        <w:spacing w:line="264" w:lineRule="auto"/>
        <w:ind w:left="720"/>
        <w:contextualSpacing/>
        <w:jc w:val="both"/>
        <w:rPr>
          <w:rFonts w:ascii="Arial Narrow" w:eastAsia="Arial Narrow" w:hAnsi="Arial Narrow"/>
          <w:b/>
          <w:bCs/>
          <w:color w:val="auto"/>
          <w:sz w:val="22"/>
          <w:szCs w:val="22"/>
        </w:rPr>
      </w:pPr>
    </w:p>
    <w:p w14:paraId="71E78724" w14:textId="66672530" w:rsidR="004D1609" w:rsidRPr="000048D8" w:rsidRDefault="004D1609" w:rsidP="004D1609">
      <w:pPr>
        <w:pStyle w:val="Default"/>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 xml:space="preserve">El </w:t>
      </w:r>
      <w:r w:rsidR="0032614E" w:rsidRPr="000048D8">
        <w:rPr>
          <w:rFonts w:ascii="Arial Narrow" w:eastAsia="Arial Narrow" w:hAnsi="Arial Narrow"/>
          <w:sz w:val="22"/>
          <w:lang w:val="es-ES"/>
        </w:rPr>
        <w:t>profesional</w:t>
      </w:r>
      <w:r w:rsidRPr="000048D8">
        <w:rPr>
          <w:rFonts w:ascii="Arial Narrow" w:eastAsia="Arial Narrow" w:hAnsi="Arial Narrow"/>
          <w:sz w:val="22"/>
          <w:lang w:val="es-ES"/>
        </w:rPr>
        <w:t xml:space="preserve"> propuesto deberá acreditar experiencia específica mínima de tres (3) años previos a la realización del presente mantenimiento, en una o varias de las siguientes actividades:</w:t>
      </w:r>
    </w:p>
    <w:p w14:paraId="63441CE8" w14:textId="77777777" w:rsidR="004D1609" w:rsidRPr="000048D8" w:rsidRDefault="004D1609" w:rsidP="004D1609">
      <w:pPr>
        <w:pStyle w:val="Default"/>
        <w:spacing w:line="264" w:lineRule="auto"/>
        <w:contextualSpacing/>
        <w:jc w:val="both"/>
        <w:rPr>
          <w:rFonts w:ascii="Arial Narrow" w:eastAsia="Arial Narrow" w:hAnsi="Arial Narrow"/>
          <w:sz w:val="22"/>
          <w:lang w:val="es-ES"/>
        </w:rPr>
      </w:pPr>
    </w:p>
    <w:p w14:paraId="5A386411" w14:textId="77777777" w:rsidR="004D1609" w:rsidRPr="000048D8" w:rsidRDefault="004D1609" w:rsidP="004D1609">
      <w:pPr>
        <w:pStyle w:val="Default"/>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 Mantenimiento, operación o reparación de equipos barreminas DOK-ING MV4.</w:t>
      </w:r>
    </w:p>
    <w:p w14:paraId="4063C0E9" w14:textId="77777777" w:rsidR="004D1609" w:rsidRPr="000048D8" w:rsidRDefault="004D1609" w:rsidP="004D1609">
      <w:pPr>
        <w:pStyle w:val="Default"/>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 Mantenimiento de motores diésel Perkins 1106C-E60TA.</w:t>
      </w:r>
    </w:p>
    <w:p w14:paraId="4DEC713A" w14:textId="77777777" w:rsidR="004D1609" w:rsidRPr="000048D8" w:rsidRDefault="004D1609" w:rsidP="004D1609">
      <w:pPr>
        <w:pStyle w:val="Default"/>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 xml:space="preserve">• Intervención de sistemas hidráulicos de alta presión, incluyendo sistemas </w:t>
      </w:r>
      <w:proofErr w:type="spellStart"/>
      <w:r w:rsidRPr="000048D8">
        <w:rPr>
          <w:rFonts w:ascii="Arial Narrow" w:eastAsia="Arial Narrow" w:hAnsi="Arial Narrow"/>
          <w:sz w:val="22"/>
          <w:lang w:val="es-ES"/>
        </w:rPr>
        <w:t>Rexroth</w:t>
      </w:r>
      <w:proofErr w:type="spellEnd"/>
      <w:r w:rsidRPr="000048D8">
        <w:rPr>
          <w:rFonts w:ascii="Arial Narrow" w:eastAsia="Arial Narrow" w:hAnsi="Arial Narrow"/>
          <w:sz w:val="22"/>
          <w:lang w:val="es-ES"/>
        </w:rPr>
        <w:t xml:space="preserve"> o equivalentes técnicos.</w:t>
      </w:r>
    </w:p>
    <w:p w14:paraId="1ADF2CE4" w14:textId="5D99BB8C" w:rsidR="004D1609" w:rsidRPr="000048D8" w:rsidRDefault="004D1609" w:rsidP="004D1609">
      <w:pPr>
        <w:pStyle w:val="Default"/>
        <w:spacing w:line="264" w:lineRule="auto"/>
        <w:contextualSpacing/>
        <w:jc w:val="both"/>
        <w:rPr>
          <w:rFonts w:ascii="Arial Narrow" w:eastAsia="Arial Narrow" w:hAnsi="Arial Narrow"/>
          <w:sz w:val="22"/>
          <w:lang w:val="es-ES"/>
        </w:rPr>
      </w:pPr>
    </w:p>
    <w:p w14:paraId="02C09BF6" w14:textId="77777777" w:rsidR="004D1609" w:rsidRPr="000048D8" w:rsidRDefault="004D1609" w:rsidP="004D1609">
      <w:pPr>
        <w:pStyle w:val="Default"/>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La experiencia requerida deberá acreditarse mediante uno o varios de los siguientes documentos:</w:t>
      </w:r>
    </w:p>
    <w:p w14:paraId="5C4CD403" w14:textId="77777777" w:rsidR="004D1609" w:rsidRPr="000048D8" w:rsidRDefault="004D1609" w:rsidP="004D1609">
      <w:pPr>
        <w:pStyle w:val="Default"/>
        <w:spacing w:line="264" w:lineRule="auto"/>
        <w:contextualSpacing/>
        <w:jc w:val="both"/>
        <w:rPr>
          <w:rFonts w:ascii="Arial Narrow" w:eastAsia="Arial Narrow" w:hAnsi="Arial Narrow"/>
          <w:sz w:val="22"/>
          <w:lang w:val="es-ES"/>
        </w:rPr>
      </w:pPr>
    </w:p>
    <w:p w14:paraId="322BD055" w14:textId="443754AC" w:rsidR="004D1609" w:rsidRPr="000048D8" w:rsidRDefault="004D1609" w:rsidP="00C570E2">
      <w:pPr>
        <w:pStyle w:val="Default"/>
        <w:numPr>
          <w:ilvl w:val="0"/>
          <w:numId w:val="65"/>
        </w:numPr>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Certificaciones contractuales o laborales emitidas por entidades públicas o privadas.</w:t>
      </w:r>
    </w:p>
    <w:p w14:paraId="55E24931" w14:textId="51D210BE" w:rsidR="009D1A79" w:rsidRPr="000048D8" w:rsidRDefault="004D1609" w:rsidP="00C570E2">
      <w:pPr>
        <w:pStyle w:val="Default"/>
        <w:numPr>
          <w:ilvl w:val="0"/>
          <w:numId w:val="65"/>
        </w:numPr>
        <w:spacing w:line="264" w:lineRule="auto"/>
        <w:contextualSpacing/>
        <w:jc w:val="both"/>
        <w:rPr>
          <w:rFonts w:ascii="Arial Narrow" w:eastAsia="Arial Narrow" w:hAnsi="Arial Narrow"/>
          <w:sz w:val="22"/>
          <w:lang w:val="es-ES"/>
        </w:rPr>
      </w:pPr>
      <w:r w:rsidRPr="000048D8">
        <w:rPr>
          <w:rFonts w:ascii="Arial Narrow" w:eastAsia="Arial Narrow" w:hAnsi="Arial Narrow"/>
          <w:sz w:val="22"/>
          <w:lang w:val="es-ES"/>
        </w:rPr>
        <w:t>Contratos acompañados de sus respectivas actas de recibo, liquidación o certificaciones de cumplimiento.</w:t>
      </w:r>
    </w:p>
    <w:p w14:paraId="1A20A25A" w14:textId="5845A4C7" w:rsidR="000D1E74" w:rsidRPr="000048D8" w:rsidRDefault="004D1609" w:rsidP="00C570E2">
      <w:pPr>
        <w:pStyle w:val="Default"/>
        <w:numPr>
          <w:ilvl w:val="0"/>
          <w:numId w:val="65"/>
        </w:numPr>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sz w:val="22"/>
          <w:lang w:val="es-ES"/>
        </w:rPr>
        <w:t>Certificaciones de experiencia expedidas por empleadores, contratantes o entidades competentes que permitan verificar el tiempo y las actividades desarrolladas.</w:t>
      </w:r>
    </w:p>
    <w:p w14:paraId="4FF9ECF3" w14:textId="33F8225F" w:rsidR="0032614E" w:rsidRPr="000048D8" w:rsidRDefault="0032614E" w:rsidP="00496F10">
      <w:pPr>
        <w:pStyle w:val="Default"/>
        <w:spacing w:line="264" w:lineRule="auto"/>
        <w:contextualSpacing/>
        <w:jc w:val="both"/>
        <w:rPr>
          <w:rFonts w:ascii="Arial Narrow" w:eastAsia="Arial Narrow" w:hAnsi="Arial Narrow"/>
          <w:color w:val="auto"/>
          <w:sz w:val="22"/>
          <w:szCs w:val="22"/>
        </w:rPr>
      </w:pPr>
      <w:r w:rsidRPr="000048D8">
        <w:rPr>
          <w:rFonts w:ascii="Arial Narrow" w:hAnsi="Arial Narrow"/>
          <w:b/>
          <w:bCs/>
          <w:sz w:val="22"/>
        </w:rPr>
        <w:t>CERTIFICACIÓN DE LA INSTALACIÓN</w:t>
      </w:r>
    </w:p>
    <w:p w14:paraId="469346D2" w14:textId="77777777" w:rsidR="0032614E" w:rsidRPr="000048D8" w:rsidRDefault="0032614E" w:rsidP="0076118E">
      <w:pPr>
        <w:pStyle w:val="Default"/>
        <w:spacing w:line="264" w:lineRule="auto"/>
        <w:ind w:left="360"/>
        <w:contextualSpacing/>
        <w:jc w:val="both"/>
        <w:rPr>
          <w:rFonts w:ascii="Arial Narrow" w:eastAsia="Arial Narrow" w:hAnsi="Arial Narrow"/>
          <w:color w:val="auto"/>
          <w:sz w:val="22"/>
          <w:szCs w:val="22"/>
        </w:rPr>
      </w:pPr>
    </w:p>
    <w:p w14:paraId="246D2ADD" w14:textId="7F967CE1" w:rsidR="00077738" w:rsidRPr="000048D8" w:rsidRDefault="006F0EDD" w:rsidP="0076118E">
      <w:pPr>
        <w:pStyle w:val="Default"/>
        <w:spacing w:line="264" w:lineRule="auto"/>
        <w:contextualSpacing/>
        <w:jc w:val="both"/>
        <w:rPr>
          <w:rFonts w:ascii="Arial Narrow" w:eastAsia="Arial Narrow" w:hAnsi="Arial Narrow"/>
          <w:color w:val="auto"/>
          <w:sz w:val="22"/>
          <w:szCs w:val="22"/>
        </w:rPr>
      </w:pPr>
      <w:r w:rsidRPr="000048D8">
        <w:rPr>
          <w:rFonts w:ascii="Arial Narrow" w:eastAsia="Arial Narrow" w:hAnsi="Arial Narrow"/>
          <w:color w:val="auto"/>
          <w:sz w:val="22"/>
          <w:szCs w:val="22"/>
        </w:rPr>
        <w:t>E</w:t>
      </w:r>
      <w:r w:rsidR="00077738" w:rsidRPr="000048D8">
        <w:rPr>
          <w:rFonts w:ascii="Arial Narrow" w:eastAsia="Arial Narrow" w:hAnsi="Arial Narrow"/>
          <w:color w:val="auto"/>
          <w:sz w:val="22"/>
          <w:szCs w:val="22"/>
        </w:rPr>
        <w:t xml:space="preserve">l oferente deberá </w:t>
      </w:r>
      <w:r w:rsidRPr="000048D8">
        <w:rPr>
          <w:rFonts w:ascii="Arial Narrow" w:eastAsia="Arial Narrow" w:hAnsi="Arial Narrow"/>
          <w:color w:val="auto"/>
          <w:sz w:val="22"/>
          <w:szCs w:val="22"/>
        </w:rPr>
        <w:t xml:space="preserve">aportar con la propuesta </w:t>
      </w:r>
      <w:r w:rsidR="00077738" w:rsidRPr="000048D8">
        <w:rPr>
          <w:rFonts w:ascii="Arial Narrow" w:eastAsia="Arial Narrow" w:hAnsi="Arial Narrow"/>
          <w:color w:val="auto"/>
          <w:sz w:val="22"/>
          <w:szCs w:val="22"/>
        </w:rPr>
        <w:t xml:space="preserve">certificación firmada </w:t>
      </w:r>
      <w:r w:rsidRPr="000048D8">
        <w:rPr>
          <w:rFonts w:ascii="Arial Narrow" w:eastAsia="Arial Narrow" w:hAnsi="Arial Narrow"/>
          <w:color w:val="auto"/>
          <w:sz w:val="22"/>
          <w:szCs w:val="22"/>
        </w:rPr>
        <w:t xml:space="preserve">en la cual se compromete a realizar la </w:t>
      </w:r>
      <w:r w:rsidR="00077738" w:rsidRPr="000048D8">
        <w:rPr>
          <w:rFonts w:ascii="Arial Narrow" w:eastAsia="Arial Narrow" w:hAnsi="Arial Narrow"/>
          <w:color w:val="auto"/>
          <w:sz w:val="22"/>
          <w:szCs w:val="22"/>
        </w:rPr>
        <w:t>instalación de los ítems relacionados en el cuadro denominado “</w:t>
      </w:r>
      <w:r w:rsidR="00077738" w:rsidRPr="000048D8">
        <w:rPr>
          <w:rFonts w:ascii="Arial Narrow" w:eastAsia="Arial Narrow" w:hAnsi="Arial Narrow"/>
          <w:b/>
          <w:bCs/>
          <w:color w:val="auto"/>
          <w:sz w:val="22"/>
          <w:szCs w:val="22"/>
        </w:rPr>
        <w:t>LISTADO DE ÍTEMS QUE REQUIEREN INSTALACIÓN</w:t>
      </w:r>
      <w:r w:rsidR="00077738" w:rsidRPr="000048D8">
        <w:rPr>
          <w:rFonts w:ascii="Arial Narrow" w:eastAsia="Arial Narrow" w:hAnsi="Arial Narrow"/>
          <w:color w:val="auto"/>
          <w:sz w:val="22"/>
          <w:szCs w:val="22"/>
        </w:rPr>
        <w:t xml:space="preserve">”. Dichos repuestos deberán ser instalados, programados y puestos en funcionamiento en los equipos barreminas </w:t>
      </w:r>
      <w:r w:rsidR="00E9045F" w:rsidRPr="000048D8">
        <w:rPr>
          <w:rFonts w:ascii="Arial Narrow" w:eastAsia="Arial Narrow" w:hAnsi="Arial Narrow"/>
          <w:color w:val="auto"/>
          <w:sz w:val="22"/>
          <w:szCs w:val="22"/>
        </w:rPr>
        <w:t>DOK-ING</w:t>
      </w:r>
      <w:r w:rsidR="00077738" w:rsidRPr="000048D8">
        <w:rPr>
          <w:rFonts w:ascii="Arial Narrow" w:eastAsia="Arial Narrow" w:hAnsi="Arial Narrow"/>
          <w:color w:val="auto"/>
          <w:sz w:val="22"/>
          <w:szCs w:val="22"/>
        </w:rPr>
        <w:t xml:space="preserve"> MV4, ubicados en el municipio de Nilo, Cundinamarca, en el Fuerte Militar de Tolemaida.</w:t>
      </w:r>
    </w:p>
    <w:p w14:paraId="0B1236E8" w14:textId="77777777" w:rsidR="00077738" w:rsidRPr="000048D8" w:rsidRDefault="00077738" w:rsidP="0076118E">
      <w:pPr>
        <w:pStyle w:val="Default"/>
        <w:spacing w:line="264" w:lineRule="auto"/>
        <w:contextualSpacing/>
        <w:jc w:val="both"/>
        <w:rPr>
          <w:rFonts w:ascii="Arial Narrow" w:eastAsia="Arial Narrow" w:hAnsi="Arial Narrow"/>
          <w:color w:val="auto"/>
          <w:sz w:val="22"/>
          <w:szCs w:val="22"/>
        </w:rPr>
      </w:pPr>
    </w:p>
    <w:p w14:paraId="54D114DB" w14:textId="77777777" w:rsidR="00077738" w:rsidRPr="000048D8" w:rsidRDefault="00077738" w:rsidP="0076118E">
      <w:pPr>
        <w:spacing w:line="264" w:lineRule="auto"/>
        <w:contextualSpacing/>
        <w:jc w:val="both"/>
        <w:rPr>
          <w:rFonts w:ascii="Arial Narrow" w:eastAsia="Arial Narrow" w:hAnsi="Arial Narrow" w:cs="Arial"/>
          <w:b/>
          <w:bCs/>
          <w:sz w:val="22"/>
        </w:rPr>
      </w:pPr>
      <w:r w:rsidRPr="000048D8">
        <w:rPr>
          <w:rFonts w:ascii="Arial Narrow" w:eastAsia="Arial Narrow" w:hAnsi="Arial Narrow" w:cs="Arial"/>
          <w:b/>
          <w:bCs/>
          <w:sz w:val="22"/>
        </w:rPr>
        <w:t>LISTADO ITEMS QUE REQUIEREN INSTALACION.</w:t>
      </w:r>
    </w:p>
    <w:p w14:paraId="54BEFB0F" w14:textId="77777777" w:rsidR="00330EC0" w:rsidRPr="000048D8" w:rsidRDefault="00330EC0" w:rsidP="0076118E">
      <w:pPr>
        <w:spacing w:line="264" w:lineRule="auto"/>
        <w:contextualSpacing/>
        <w:jc w:val="both"/>
        <w:rPr>
          <w:rFonts w:ascii="Arial Narrow" w:eastAsia="Arial Narrow" w:hAnsi="Arial Narrow" w:cs="Arial"/>
          <w:b/>
          <w:bCs/>
          <w:sz w:val="22"/>
        </w:rPr>
      </w:pPr>
    </w:p>
    <w:tbl>
      <w:tblPr>
        <w:tblpPr w:leftFromText="141" w:rightFromText="141" w:vertAnchor="text" w:tblpXSpec="center" w:tblpY="1"/>
        <w:tblOverlap w:val="never"/>
        <w:tblW w:w="4860" w:type="pct"/>
        <w:tblCellMar>
          <w:top w:w="15" w:type="dxa"/>
          <w:left w:w="70" w:type="dxa"/>
          <w:right w:w="70" w:type="dxa"/>
        </w:tblCellMar>
        <w:tblLook w:val="04A0" w:firstRow="1" w:lastRow="0" w:firstColumn="1" w:lastColumn="0" w:noHBand="0" w:noVBand="1"/>
      </w:tblPr>
      <w:tblGrid>
        <w:gridCol w:w="432"/>
        <w:gridCol w:w="6878"/>
        <w:gridCol w:w="897"/>
        <w:gridCol w:w="1476"/>
      </w:tblGrid>
      <w:tr w:rsidR="0093485B" w:rsidRPr="000048D8" w14:paraId="1B770852" w14:textId="77777777" w:rsidTr="00DE191A">
        <w:trPr>
          <w:trHeight w:val="458"/>
          <w:tblHeader/>
        </w:trPr>
        <w:tc>
          <w:tcPr>
            <w:tcW w:w="175" w:type="pct"/>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14:paraId="6FAC3006" w14:textId="77777777" w:rsidR="00077738" w:rsidRPr="000048D8" w:rsidRDefault="00077738" w:rsidP="00DE191A">
            <w:pPr>
              <w:spacing w:line="264" w:lineRule="auto"/>
              <w:ind w:left="113" w:right="113"/>
              <w:contextualSpacing/>
              <w:jc w:val="both"/>
              <w:rPr>
                <w:rFonts w:ascii="Arial Narrow" w:eastAsia="Times New Roman" w:hAnsi="Arial Narrow" w:cs="Arial"/>
                <w:b/>
                <w:bCs/>
                <w:sz w:val="22"/>
              </w:rPr>
            </w:pPr>
            <w:r w:rsidRPr="000048D8">
              <w:rPr>
                <w:rFonts w:ascii="Arial Narrow" w:eastAsia="Times New Roman" w:hAnsi="Arial Narrow" w:cs="Arial"/>
                <w:b/>
                <w:bCs/>
                <w:sz w:val="22"/>
              </w:rPr>
              <w:lastRenderedPageBreak/>
              <w:t>ÍTEM</w:t>
            </w:r>
          </w:p>
        </w:tc>
        <w:tc>
          <w:tcPr>
            <w:tcW w:w="356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BBB4E24" w14:textId="77777777" w:rsidR="00077738" w:rsidRPr="000048D8" w:rsidRDefault="00077738"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b/>
                <w:bCs/>
                <w:sz w:val="22"/>
              </w:rPr>
              <w:t>DESCRIPCIÓN DEL BIEN Y/O SERVICIO</w:t>
            </w:r>
          </w:p>
        </w:tc>
        <w:tc>
          <w:tcPr>
            <w:tcW w:w="47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BB18D94" w14:textId="77777777" w:rsidR="00077738" w:rsidRPr="000048D8" w:rsidRDefault="00077738"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b/>
                <w:bCs/>
                <w:sz w:val="22"/>
              </w:rPr>
              <w:t>UNIDAD MEDIDA</w:t>
            </w:r>
          </w:p>
        </w:tc>
        <w:tc>
          <w:tcPr>
            <w:tcW w:w="77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59119B9" w14:textId="77777777" w:rsidR="00077738" w:rsidRPr="000048D8" w:rsidRDefault="00077738" w:rsidP="0076118E">
            <w:pPr>
              <w:spacing w:after="0" w:line="264" w:lineRule="auto"/>
              <w:contextualSpacing/>
              <w:jc w:val="both"/>
              <w:rPr>
                <w:rFonts w:ascii="Arial Narrow" w:eastAsia="Times New Roman" w:hAnsi="Arial Narrow" w:cs="Arial"/>
                <w:b/>
                <w:bCs/>
                <w:sz w:val="22"/>
              </w:rPr>
            </w:pPr>
            <w:r w:rsidRPr="000048D8">
              <w:rPr>
                <w:rFonts w:ascii="Arial Narrow" w:eastAsia="Times New Roman" w:hAnsi="Arial Narrow" w:cs="Arial"/>
                <w:b/>
                <w:bCs/>
                <w:sz w:val="22"/>
              </w:rPr>
              <w:t xml:space="preserve">INSTALACION </w:t>
            </w:r>
          </w:p>
          <w:p w14:paraId="2A946F1A" w14:textId="77777777" w:rsidR="00077738" w:rsidRPr="000048D8" w:rsidRDefault="00077738" w:rsidP="0076118E">
            <w:pPr>
              <w:spacing w:after="0" w:line="264" w:lineRule="auto"/>
              <w:contextualSpacing/>
              <w:jc w:val="both"/>
              <w:rPr>
                <w:rFonts w:ascii="Arial Narrow" w:eastAsia="Times New Roman" w:hAnsi="Arial Narrow" w:cs="Arial"/>
                <w:b/>
                <w:bCs/>
                <w:sz w:val="22"/>
              </w:rPr>
            </w:pPr>
            <w:r w:rsidRPr="000048D8">
              <w:rPr>
                <w:rFonts w:ascii="Arial Narrow" w:eastAsia="Times New Roman" w:hAnsi="Arial Narrow" w:cs="Arial"/>
                <w:b/>
                <w:bCs/>
                <w:sz w:val="22"/>
              </w:rPr>
              <w:t>(SI APLICA)</w:t>
            </w:r>
          </w:p>
        </w:tc>
      </w:tr>
      <w:tr w:rsidR="0093485B" w:rsidRPr="000048D8" w14:paraId="1582BC08" w14:textId="77777777" w:rsidTr="00DE191A">
        <w:trPr>
          <w:trHeight w:val="458"/>
          <w:tblHeader/>
        </w:trPr>
        <w:tc>
          <w:tcPr>
            <w:tcW w:w="175" w:type="pct"/>
            <w:vMerge/>
            <w:tcBorders>
              <w:top w:val="single" w:sz="4" w:space="0" w:color="auto"/>
              <w:left w:val="single" w:sz="4" w:space="0" w:color="auto"/>
              <w:bottom w:val="single" w:sz="4" w:space="0" w:color="auto"/>
              <w:right w:val="single" w:sz="4" w:space="0" w:color="auto"/>
            </w:tcBorders>
            <w:vAlign w:val="center"/>
            <w:hideMark/>
          </w:tcPr>
          <w:p w14:paraId="4086FD64" w14:textId="77777777" w:rsidR="00077738" w:rsidRPr="000048D8" w:rsidRDefault="00077738" w:rsidP="0076118E">
            <w:pPr>
              <w:spacing w:line="264" w:lineRule="auto"/>
              <w:contextualSpacing/>
              <w:jc w:val="both"/>
              <w:rPr>
                <w:rFonts w:ascii="Arial Narrow" w:eastAsia="Times New Roman" w:hAnsi="Arial Narrow" w:cs="Arial"/>
                <w:b/>
                <w:bCs/>
                <w:sz w:val="22"/>
              </w:rPr>
            </w:pPr>
          </w:p>
        </w:tc>
        <w:tc>
          <w:tcPr>
            <w:tcW w:w="3568" w:type="pct"/>
            <w:vMerge/>
            <w:tcBorders>
              <w:top w:val="single" w:sz="4" w:space="0" w:color="auto"/>
              <w:left w:val="single" w:sz="4" w:space="0" w:color="auto"/>
              <w:bottom w:val="single" w:sz="4" w:space="0" w:color="auto"/>
              <w:right w:val="single" w:sz="4" w:space="0" w:color="auto"/>
            </w:tcBorders>
            <w:vAlign w:val="center"/>
            <w:hideMark/>
          </w:tcPr>
          <w:p w14:paraId="15B3C9BC" w14:textId="77777777" w:rsidR="00077738" w:rsidRPr="000048D8" w:rsidRDefault="00077738" w:rsidP="0076118E">
            <w:pPr>
              <w:spacing w:line="264" w:lineRule="auto"/>
              <w:contextualSpacing/>
              <w:jc w:val="both"/>
              <w:rPr>
                <w:rFonts w:ascii="Arial Narrow" w:eastAsia="Times New Roman" w:hAnsi="Arial Narrow" w:cs="Arial"/>
                <w:b/>
                <w:bCs/>
                <w:sz w:val="22"/>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14:paraId="2D4EF40F" w14:textId="77777777" w:rsidR="00077738" w:rsidRPr="000048D8" w:rsidRDefault="00077738" w:rsidP="0076118E">
            <w:pPr>
              <w:spacing w:line="264" w:lineRule="auto"/>
              <w:contextualSpacing/>
              <w:jc w:val="both"/>
              <w:rPr>
                <w:rFonts w:ascii="Arial Narrow" w:eastAsia="Times New Roman" w:hAnsi="Arial Narrow" w:cs="Arial"/>
                <w:b/>
                <w:bCs/>
                <w:sz w:val="22"/>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48F5B738" w14:textId="77777777" w:rsidR="00077738" w:rsidRPr="000048D8" w:rsidRDefault="00077738" w:rsidP="0076118E">
            <w:pPr>
              <w:spacing w:line="264" w:lineRule="auto"/>
              <w:contextualSpacing/>
              <w:jc w:val="both"/>
              <w:rPr>
                <w:rFonts w:ascii="Arial Narrow" w:eastAsia="Times New Roman" w:hAnsi="Arial Narrow" w:cs="Arial"/>
                <w:b/>
                <w:bCs/>
                <w:sz w:val="22"/>
              </w:rPr>
            </w:pPr>
          </w:p>
        </w:tc>
      </w:tr>
      <w:tr w:rsidR="0093485B" w:rsidRPr="000048D8" w14:paraId="6F5BB31B"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53744CD5" w14:textId="77777777" w:rsidR="00077738" w:rsidRPr="000048D8" w:rsidRDefault="00077738"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w:t>
            </w:r>
          </w:p>
        </w:tc>
        <w:tc>
          <w:tcPr>
            <w:tcW w:w="3568" w:type="pct"/>
            <w:tcBorders>
              <w:top w:val="single" w:sz="4" w:space="0" w:color="auto"/>
              <w:left w:val="single" w:sz="4" w:space="0" w:color="auto"/>
              <w:bottom w:val="single" w:sz="4" w:space="0" w:color="auto"/>
              <w:right w:val="single" w:sz="4" w:space="0" w:color="auto"/>
            </w:tcBorders>
            <w:vAlign w:val="center"/>
            <w:hideMark/>
          </w:tcPr>
          <w:p w14:paraId="57624847"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CONJUNTO DEL FLAIL</w:t>
            </w:r>
          </w:p>
          <w:p w14:paraId="707BB6A3" w14:textId="70D15466"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r w:rsidR="00202D12" w:rsidRPr="000048D8">
              <w:rPr>
                <w:rFonts w:ascii="Arial Narrow" w:eastAsia="Times New Roman" w:hAnsi="Arial Narrow" w:cs="Arial"/>
                <w:sz w:val="22"/>
              </w:rPr>
              <w:t xml:space="preserve">DOK-ING </w:t>
            </w:r>
            <w:r w:rsidRPr="000048D8">
              <w:rPr>
                <w:rFonts w:ascii="Arial Narrow" w:eastAsia="Times New Roman" w:hAnsi="Arial Narrow" w:cs="Arial"/>
                <w:sz w:val="22"/>
              </w:rPr>
              <w:t>MV4 (Revisión 6)</w:t>
            </w:r>
          </w:p>
          <w:p w14:paraId="551A8C2A"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03-13-00-A</w:t>
            </w:r>
          </w:p>
          <w:p w14:paraId="76801852"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 el conjunto de treinta y cuatro (34) unidades de:</w:t>
            </w:r>
          </w:p>
          <w:p w14:paraId="2B3205AA" w14:textId="77777777" w:rsidR="007E5466" w:rsidRPr="000048D8" w:rsidRDefault="007E5466" w:rsidP="0076118E">
            <w:pPr>
              <w:widowControl w:val="0"/>
              <w:numPr>
                <w:ilvl w:val="0"/>
                <w:numId w:val="11"/>
              </w:numPr>
              <w:spacing w:after="0" w:line="264" w:lineRule="auto"/>
              <w:ind w:left="353" w:hanging="284"/>
              <w:contextualSpacing/>
              <w:jc w:val="both"/>
              <w:rPr>
                <w:rFonts w:ascii="Arial Narrow" w:eastAsia="Times New Roman" w:hAnsi="Arial Narrow" w:cs="Arial"/>
                <w:sz w:val="22"/>
              </w:rPr>
            </w:pPr>
            <w:r w:rsidRPr="000048D8">
              <w:rPr>
                <w:rFonts w:ascii="Arial Narrow" w:eastAsia="Times New Roman" w:hAnsi="Arial Narrow" w:cs="Arial"/>
                <w:sz w:val="22"/>
              </w:rPr>
              <w:t>Cadena 3/8" de mínimo 23 cm de longitud y como mínimo grado 80. (certificada)</w:t>
            </w:r>
          </w:p>
          <w:p w14:paraId="3910189C" w14:textId="77777777" w:rsidR="007E5466" w:rsidRPr="000048D8" w:rsidRDefault="007E5466" w:rsidP="0076118E">
            <w:pPr>
              <w:widowControl w:val="0"/>
              <w:numPr>
                <w:ilvl w:val="0"/>
                <w:numId w:val="11"/>
              </w:numPr>
              <w:spacing w:after="0" w:line="264" w:lineRule="auto"/>
              <w:ind w:left="353" w:hanging="284"/>
              <w:contextualSpacing/>
              <w:jc w:val="both"/>
              <w:rPr>
                <w:rFonts w:ascii="Arial Narrow" w:eastAsia="Times New Roman" w:hAnsi="Arial Narrow" w:cs="Arial"/>
                <w:sz w:val="22"/>
              </w:rPr>
            </w:pPr>
            <w:r w:rsidRPr="000048D8">
              <w:rPr>
                <w:rFonts w:ascii="Arial Narrow" w:eastAsia="Times New Roman" w:hAnsi="Arial Narrow" w:cs="Arial"/>
                <w:sz w:val="22"/>
              </w:rPr>
              <w:t>Martillo fundido en material de alta resistencia, unido a la cadena mediante pasador de alta resistencia remachado o tornillo grado 10.9.</w:t>
            </w:r>
          </w:p>
          <w:p w14:paraId="398CE7F2" w14:textId="77777777" w:rsidR="007E5466" w:rsidRPr="000048D8" w:rsidRDefault="007E5466" w:rsidP="0076118E">
            <w:pPr>
              <w:widowControl w:val="0"/>
              <w:numPr>
                <w:ilvl w:val="0"/>
                <w:numId w:val="11"/>
              </w:numPr>
              <w:spacing w:after="0" w:line="264" w:lineRule="auto"/>
              <w:ind w:left="353" w:hanging="284"/>
              <w:contextualSpacing/>
              <w:jc w:val="both"/>
              <w:rPr>
                <w:rFonts w:ascii="Arial Narrow" w:eastAsia="Times New Roman" w:hAnsi="Arial Narrow" w:cs="Arial"/>
                <w:sz w:val="22"/>
              </w:rPr>
            </w:pPr>
            <w:r w:rsidRPr="000048D8">
              <w:rPr>
                <w:rFonts w:ascii="Arial Narrow" w:eastAsia="Times New Roman" w:hAnsi="Arial Narrow" w:cs="Arial"/>
                <w:sz w:val="22"/>
              </w:rPr>
              <w:t>Dimensiones del martillo: Longitud total del martillo 1,5 cm / longitud perfil inferior del martillo 2 cm / diámetro parte superior: 10,1 cm / diámetro inferior: 18,5 cm.</w:t>
            </w:r>
          </w:p>
          <w:p w14:paraId="6ECC02B0" w14:textId="6DAB0F7F" w:rsidR="00077738" w:rsidRPr="000048D8" w:rsidRDefault="007E5466" w:rsidP="0076118E">
            <w:pPr>
              <w:widowControl w:val="0"/>
              <w:numPr>
                <w:ilvl w:val="0"/>
                <w:numId w:val="11"/>
              </w:numPr>
              <w:spacing w:after="0" w:line="264" w:lineRule="auto"/>
              <w:ind w:left="353" w:hanging="284"/>
              <w:contextualSpacing/>
              <w:jc w:val="both"/>
              <w:rPr>
                <w:rFonts w:ascii="Arial Narrow" w:eastAsia="Times New Roman" w:hAnsi="Arial Narrow" w:cs="Arial"/>
                <w:bCs/>
                <w:sz w:val="22"/>
              </w:rPr>
            </w:pPr>
            <w:r w:rsidRPr="000048D8">
              <w:rPr>
                <w:rFonts w:ascii="Arial Narrow" w:eastAsia="Times New Roman" w:hAnsi="Arial Narrow" w:cs="Arial"/>
                <w:sz w:val="22"/>
              </w:rPr>
              <w:t>Tornillo con tuerca de seguridad M12 x 15 grado 10.9</w:t>
            </w:r>
          </w:p>
        </w:tc>
        <w:tc>
          <w:tcPr>
            <w:tcW w:w="479" w:type="pct"/>
            <w:tcBorders>
              <w:top w:val="single" w:sz="4" w:space="0" w:color="auto"/>
              <w:left w:val="single" w:sz="4" w:space="0" w:color="auto"/>
              <w:bottom w:val="single" w:sz="4" w:space="0" w:color="auto"/>
              <w:right w:val="single" w:sz="4" w:space="0" w:color="auto"/>
            </w:tcBorders>
            <w:vAlign w:val="center"/>
            <w:hideMark/>
          </w:tcPr>
          <w:p w14:paraId="23901259" w14:textId="77777777" w:rsidR="00077738" w:rsidRPr="000048D8" w:rsidRDefault="00077738"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p w14:paraId="691CB646" w14:textId="77777777" w:rsidR="00077738" w:rsidRPr="000048D8" w:rsidRDefault="00077738" w:rsidP="0076118E">
            <w:pPr>
              <w:spacing w:line="264" w:lineRule="auto"/>
              <w:contextualSpacing/>
              <w:jc w:val="both"/>
              <w:rPr>
                <w:rFonts w:ascii="Arial Narrow" w:eastAsia="Times New Roman" w:hAnsi="Arial Narrow" w:cs="Arial"/>
                <w:sz w:val="22"/>
              </w:rPr>
            </w:pPr>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898262" w14:textId="77777777" w:rsidR="00077738" w:rsidRPr="000048D8" w:rsidRDefault="00077738"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1428EBD9"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tcPr>
          <w:p w14:paraId="2BF2F3EB" w14:textId="77777777" w:rsidR="00077738" w:rsidRPr="000048D8" w:rsidRDefault="00077738"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2</w:t>
            </w:r>
          </w:p>
        </w:tc>
        <w:tc>
          <w:tcPr>
            <w:tcW w:w="3568" w:type="pct"/>
            <w:tcBorders>
              <w:top w:val="single" w:sz="4" w:space="0" w:color="auto"/>
              <w:left w:val="single" w:sz="4" w:space="0" w:color="auto"/>
              <w:bottom w:val="single" w:sz="4" w:space="0" w:color="auto"/>
              <w:right w:val="single" w:sz="4" w:space="0" w:color="auto"/>
            </w:tcBorders>
            <w:vAlign w:val="center"/>
          </w:tcPr>
          <w:p w14:paraId="2F5C7538"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TORNILLO</w:t>
            </w:r>
          </w:p>
          <w:p w14:paraId="0909AD8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5351DE4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02-06-01</w:t>
            </w:r>
          </w:p>
          <w:p w14:paraId="06C8BD9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5E1DBFAA" w14:textId="77777777" w:rsidR="007E5466" w:rsidRPr="000048D8" w:rsidRDefault="007E5466" w:rsidP="0076118E">
            <w:pPr>
              <w:widowControl w:val="0"/>
              <w:numPr>
                <w:ilvl w:val="0"/>
                <w:numId w:val="12"/>
              </w:numPr>
              <w:spacing w:after="0"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Tornillo de brazo de herramienta de desminado.</w:t>
            </w:r>
          </w:p>
          <w:p w14:paraId="33EDD371" w14:textId="364EC1FD" w:rsidR="00077738" w:rsidRPr="000048D8" w:rsidRDefault="007E5466" w:rsidP="0076118E">
            <w:pPr>
              <w:widowControl w:val="0"/>
              <w:numPr>
                <w:ilvl w:val="0"/>
                <w:numId w:val="12"/>
              </w:numPr>
              <w:spacing w:after="0" w:line="264" w:lineRule="auto"/>
              <w:contextualSpacing/>
              <w:jc w:val="both"/>
              <w:rPr>
                <w:rFonts w:ascii="Arial Narrow" w:eastAsia="Times New Roman" w:hAnsi="Arial Narrow" w:cs="Arial"/>
                <w:b/>
                <w:bCs/>
                <w:sz w:val="22"/>
              </w:rPr>
            </w:pPr>
            <w:r w:rsidRPr="000048D8">
              <w:rPr>
                <w:rFonts w:ascii="Arial Narrow" w:eastAsia="Times New Roman" w:hAnsi="Arial Narrow" w:cs="Arial"/>
                <w:sz w:val="22"/>
              </w:rPr>
              <w:t xml:space="preserve">Especificaciones: DIN 931 M14 x 45 - grado 10.9 - rosca ordinaria.  </w:t>
            </w:r>
          </w:p>
        </w:tc>
        <w:tc>
          <w:tcPr>
            <w:tcW w:w="479" w:type="pct"/>
            <w:tcBorders>
              <w:top w:val="single" w:sz="4" w:space="0" w:color="auto"/>
              <w:left w:val="single" w:sz="4" w:space="0" w:color="auto"/>
              <w:bottom w:val="single" w:sz="4" w:space="0" w:color="auto"/>
              <w:right w:val="single" w:sz="4" w:space="0" w:color="auto"/>
            </w:tcBorders>
            <w:vAlign w:val="center"/>
          </w:tcPr>
          <w:p w14:paraId="45D55690" w14:textId="77777777" w:rsidR="00077738" w:rsidRPr="000048D8" w:rsidRDefault="00077738"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466BB37" w14:textId="77777777" w:rsidR="00077738" w:rsidRPr="000048D8" w:rsidRDefault="00077738"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549FF9BA"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tcPr>
          <w:p w14:paraId="00ECA686" w14:textId="77777777" w:rsidR="00077738" w:rsidRPr="000048D8" w:rsidRDefault="00077738"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3</w:t>
            </w:r>
          </w:p>
        </w:tc>
        <w:tc>
          <w:tcPr>
            <w:tcW w:w="3568" w:type="pct"/>
            <w:tcBorders>
              <w:top w:val="single" w:sz="4" w:space="0" w:color="auto"/>
              <w:left w:val="single" w:sz="4" w:space="0" w:color="auto"/>
              <w:bottom w:val="single" w:sz="4" w:space="0" w:color="auto"/>
              <w:right w:val="single" w:sz="4" w:space="0" w:color="auto"/>
            </w:tcBorders>
            <w:vAlign w:val="center"/>
          </w:tcPr>
          <w:p w14:paraId="4335682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ARANDELA</w:t>
            </w:r>
          </w:p>
          <w:p w14:paraId="72E90A49"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713C9138"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02-06-02</w:t>
            </w:r>
          </w:p>
          <w:p w14:paraId="3B9C178A"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6E3FEF42" w14:textId="77777777" w:rsidR="007E5466" w:rsidRPr="000048D8" w:rsidRDefault="007E5466" w:rsidP="0076118E">
            <w:pPr>
              <w:widowControl w:val="0"/>
              <w:numPr>
                <w:ilvl w:val="0"/>
                <w:numId w:val="14"/>
              </w:numPr>
              <w:spacing w:after="0" w:line="264" w:lineRule="auto"/>
              <w:ind w:left="353" w:hanging="284"/>
              <w:contextualSpacing/>
              <w:jc w:val="both"/>
              <w:rPr>
                <w:rFonts w:ascii="Arial Narrow" w:eastAsia="Times New Roman" w:hAnsi="Arial Narrow" w:cs="Arial"/>
                <w:sz w:val="22"/>
              </w:rPr>
            </w:pPr>
            <w:r w:rsidRPr="000048D8">
              <w:rPr>
                <w:rFonts w:ascii="Arial Narrow" w:eastAsia="Times New Roman" w:hAnsi="Arial Narrow" w:cs="Arial"/>
                <w:sz w:val="22"/>
              </w:rPr>
              <w:t xml:space="preserve">Arandela tipo Nord </w:t>
            </w:r>
            <w:proofErr w:type="spellStart"/>
            <w:r w:rsidRPr="000048D8">
              <w:rPr>
                <w:rFonts w:ascii="Arial Narrow" w:eastAsia="Times New Roman" w:hAnsi="Arial Narrow" w:cs="Arial"/>
                <w:sz w:val="22"/>
              </w:rPr>
              <w:t>lock</w:t>
            </w:r>
            <w:proofErr w:type="spellEnd"/>
            <w:r w:rsidRPr="000048D8">
              <w:rPr>
                <w:rFonts w:ascii="Arial Narrow" w:eastAsia="Times New Roman" w:hAnsi="Arial Narrow" w:cs="Arial"/>
                <w:sz w:val="22"/>
              </w:rPr>
              <w:t xml:space="preserve"> Ø 14, se compone de un par de arandelas que tienen unas levas en las caras interiores y unos dientes radiales en las caras exteriores.</w:t>
            </w:r>
          </w:p>
          <w:p w14:paraId="25CAA6EC" w14:textId="77777777" w:rsidR="007E5466" w:rsidRPr="000048D8" w:rsidRDefault="007E5466" w:rsidP="0076118E">
            <w:pPr>
              <w:widowControl w:val="0"/>
              <w:numPr>
                <w:ilvl w:val="0"/>
                <w:numId w:val="14"/>
              </w:numPr>
              <w:spacing w:after="0" w:line="264" w:lineRule="auto"/>
              <w:ind w:left="353" w:hanging="284"/>
              <w:contextualSpacing/>
              <w:jc w:val="both"/>
              <w:rPr>
                <w:rFonts w:ascii="Arial Narrow" w:eastAsia="Times New Roman" w:hAnsi="Arial Narrow" w:cs="Arial"/>
                <w:sz w:val="22"/>
              </w:rPr>
            </w:pPr>
            <w:r w:rsidRPr="000048D8">
              <w:rPr>
                <w:rFonts w:ascii="Arial Narrow" w:eastAsia="Times New Roman" w:hAnsi="Arial Narrow" w:cs="Arial"/>
                <w:sz w:val="22"/>
              </w:rPr>
              <w:t>Diseñada para prevención de aflojamiento por vibración.</w:t>
            </w:r>
          </w:p>
          <w:p w14:paraId="0646057A" w14:textId="6A726D98" w:rsidR="00077738" w:rsidRPr="000048D8" w:rsidRDefault="007E5466" w:rsidP="0076118E">
            <w:pPr>
              <w:widowControl w:val="0"/>
              <w:numPr>
                <w:ilvl w:val="0"/>
                <w:numId w:val="14"/>
              </w:numPr>
              <w:spacing w:after="0" w:line="264" w:lineRule="auto"/>
              <w:ind w:left="353" w:hanging="284"/>
              <w:contextualSpacing/>
              <w:jc w:val="both"/>
              <w:rPr>
                <w:rFonts w:ascii="Arial Narrow" w:eastAsia="Times New Roman" w:hAnsi="Arial Narrow" w:cs="Arial"/>
                <w:b/>
                <w:bCs/>
                <w:sz w:val="22"/>
              </w:rPr>
            </w:pPr>
            <w:r w:rsidRPr="000048D8">
              <w:rPr>
                <w:rFonts w:ascii="Arial Narrow" w:eastAsia="Times New Roman" w:hAnsi="Arial Narrow" w:cs="Arial"/>
                <w:sz w:val="22"/>
              </w:rPr>
              <w:t>Fabricada en acero.</w:t>
            </w:r>
          </w:p>
        </w:tc>
        <w:tc>
          <w:tcPr>
            <w:tcW w:w="479" w:type="pct"/>
            <w:tcBorders>
              <w:top w:val="single" w:sz="4" w:space="0" w:color="auto"/>
              <w:left w:val="single" w:sz="4" w:space="0" w:color="auto"/>
              <w:bottom w:val="single" w:sz="4" w:space="0" w:color="auto"/>
              <w:right w:val="single" w:sz="4" w:space="0" w:color="auto"/>
            </w:tcBorders>
            <w:vAlign w:val="center"/>
          </w:tcPr>
          <w:p w14:paraId="474CC41B" w14:textId="77777777" w:rsidR="00077738" w:rsidRPr="000048D8" w:rsidRDefault="00077738"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70C0EC8" w14:textId="77777777" w:rsidR="00077738" w:rsidRPr="000048D8" w:rsidRDefault="00077738"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1F20D823"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183C441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4</w:t>
            </w:r>
          </w:p>
        </w:tc>
        <w:tc>
          <w:tcPr>
            <w:tcW w:w="3568" w:type="pct"/>
            <w:tcBorders>
              <w:top w:val="single" w:sz="4" w:space="0" w:color="auto"/>
              <w:left w:val="single" w:sz="4" w:space="0" w:color="auto"/>
              <w:bottom w:val="single" w:sz="4" w:space="0" w:color="auto"/>
              <w:right w:val="single" w:sz="4" w:space="0" w:color="auto"/>
            </w:tcBorders>
            <w:vAlign w:val="center"/>
            <w:hideMark/>
          </w:tcPr>
          <w:p w14:paraId="173DEF58"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TORNILLO</w:t>
            </w:r>
          </w:p>
          <w:p w14:paraId="3E13CC0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1886DFD8"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03-02-01</w:t>
            </w:r>
          </w:p>
          <w:p w14:paraId="094616E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60E91639" w14:textId="77777777" w:rsidR="007E5466" w:rsidRPr="000048D8" w:rsidRDefault="007E5466" w:rsidP="0076118E">
            <w:pPr>
              <w:widowControl w:val="0"/>
              <w:numPr>
                <w:ilvl w:val="0"/>
                <w:numId w:val="15"/>
              </w:numPr>
              <w:spacing w:after="0" w:line="264" w:lineRule="auto"/>
              <w:ind w:left="353" w:hanging="284"/>
              <w:contextualSpacing/>
              <w:jc w:val="both"/>
              <w:rPr>
                <w:rFonts w:ascii="Arial Narrow" w:eastAsia="Times New Roman" w:hAnsi="Arial Narrow" w:cs="Arial"/>
                <w:sz w:val="22"/>
              </w:rPr>
            </w:pPr>
            <w:r w:rsidRPr="000048D8">
              <w:rPr>
                <w:rFonts w:ascii="Arial Narrow" w:eastAsia="Times New Roman" w:hAnsi="Arial Narrow" w:cs="Arial"/>
                <w:sz w:val="22"/>
              </w:rPr>
              <w:t xml:space="preserve">Tornillo de cabeza avellanada para cubierta lateral del </w:t>
            </w:r>
            <w:proofErr w:type="spellStart"/>
            <w:r w:rsidRPr="000048D8">
              <w:rPr>
                <w:rFonts w:ascii="Arial Narrow" w:eastAsia="Times New Roman" w:hAnsi="Arial Narrow" w:cs="Arial"/>
                <w:sz w:val="22"/>
              </w:rPr>
              <w:t>flail</w:t>
            </w:r>
            <w:proofErr w:type="spellEnd"/>
            <w:r w:rsidRPr="000048D8">
              <w:rPr>
                <w:rFonts w:ascii="Arial Narrow" w:eastAsia="Times New Roman" w:hAnsi="Arial Narrow" w:cs="Arial"/>
                <w:sz w:val="22"/>
              </w:rPr>
              <w:t>.</w:t>
            </w:r>
          </w:p>
          <w:p w14:paraId="18A93708" w14:textId="69066A09" w:rsidR="007E5466" w:rsidRPr="000048D8" w:rsidRDefault="007E5466" w:rsidP="0076118E">
            <w:pPr>
              <w:widowControl w:val="0"/>
              <w:numPr>
                <w:ilvl w:val="0"/>
                <w:numId w:val="15"/>
              </w:numPr>
              <w:spacing w:after="0" w:line="264" w:lineRule="auto"/>
              <w:ind w:left="353" w:hanging="284"/>
              <w:contextualSpacing/>
              <w:jc w:val="both"/>
              <w:rPr>
                <w:rFonts w:ascii="Arial Narrow" w:eastAsia="Times New Roman" w:hAnsi="Arial Narrow" w:cs="Arial"/>
                <w:b/>
                <w:bCs/>
                <w:sz w:val="22"/>
              </w:rPr>
            </w:pPr>
            <w:r w:rsidRPr="000048D8">
              <w:rPr>
                <w:rFonts w:ascii="Arial Narrow" w:eastAsia="Times New Roman" w:hAnsi="Arial Narrow" w:cs="Arial"/>
                <w:sz w:val="22"/>
              </w:rPr>
              <w:t xml:space="preserve">Especificaciones: DIN 7991 M8 x 16 10.9 </w:t>
            </w:r>
          </w:p>
        </w:tc>
        <w:tc>
          <w:tcPr>
            <w:tcW w:w="479" w:type="pct"/>
            <w:tcBorders>
              <w:top w:val="single" w:sz="4" w:space="0" w:color="auto"/>
              <w:left w:val="single" w:sz="4" w:space="0" w:color="auto"/>
              <w:bottom w:val="single" w:sz="4" w:space="0" w:color="auto"/>
              <w:right w:val="single" w:sz="4" w:space="0" w:color="auto"/>
            </w:tcBorders>
            <w:vAlign w:val="center"/>
            <w:hideMark/>
          </w:tcPr>
          <w:p w14:paraId="2EB0EA13"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0AF4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331A3CF6"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tcPr>
          <w:p w14:paraId="4A108A09"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5</w:t>
            </w:r>
          </w:p>
        </w:tc>
        <w:tc>
          <w:tcPr>
            <w:tcW w:w="3568" w:type="pct"/>
            <w:tcBorders>
              <w:top w:val="single" w:sz="4" w:space="0" w:color="auto"/>
              <w:left w:val="single" w:sz="4" w:space="0" w:color="auto"/>
              <w:bottom w:val="single" w:sz="4" w:space="0" w:color="auto"/>
              <w:right w:val="single" w:sz="4" w:space="0" w:color="auto"/>
            </w:tcBorders>
            <w:vAlign w:val="center"/>
          </w:tcPr>
          <w:p w14:paraId="5C2D2D4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TECLADO</w:t>
            </w:r>
          </w:p>
          <w:p w14:paraId="4C2EB5AA"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36FC0F6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27-03-11-00.</w:t>
            </w:r>
          </w:p>
          <w:p w14:paraId="7EE8AC2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3F22238C" w14:textId="7777777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sz w:val="22"/>
              </w:rPr>
            </w:pPr>
            <w:r w:rsidRPr="000048D8">
              <w:rPr>
                <w:rFonts w:ascii="Arial Narrow" w:eastAsia="Times New Roman" w:hAnsi="Arial Narrow" w:cs="Arial"/>
                <w:sz w:val="22"/>
              </w:rPr>
              <w:t>Teclado de programación del panel de control del vehículo.</w:t>
            </w:r>
          </w:p>
          <w:p w14:paraId="1BBA8C9A" w14:textId="7777777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sz w:val="22"/>
              </w:rPr>
            </w:pPr>
            <w:r w:rsidRPr="000048D8">
              <w:rPr>
                <w:rFonts w:ascii="Arial Narrow" w:eastAsia="Times New Roman" w:hAnsi="Arial Narrow" w:cs="Arial"/>
                <w:sz w:val="22"/>
              </w:rPr>
              <w:t xml:space="preserve">Permite la programación electrónica de los parámetros de operación de la máquina </w:t>
            </w:r>
            <w:r w:rsidRPr="000048D8">
              <w:rPr>
                <w:rFonts w:ascii="Arial Narrow" w:eastAsia="Times New Roman" w:hAnsi="Arial Narrow" w:cs="Arial"/>
                <w:sz w:val="22"/>
              </w:rPr>
              <w:lastRenderedPageBreak/>
              <w:t>mediante el empleo de 6 teclas (F1 - F2 - F3 - F4 - OK - ESC)</w:t>
            </w:r>
          </w:p>
          <w:p w14:paraId="5135D914" w14:textId="5EB0A225" w:rsidR="007E5466" w:rsidRPr="000048D8" w:rsidRDefault="007E5466" w:rsidP="0076118E">
            <w:pPr>
              <w:widowControl w:val="0"/>
              <w:numPr>
                <w:ilvl w:val="0"/>
                <w:numId w:val="15"/>
              </w:numPr>
              <w:spacing w:after="0" w:line="264" w:lineRule="auto"/>
              <w:ind w:left="353" w:hanging="284"/>
              <w:contextualSpacing/>
              <w:jc w:val="both"/>
              <w:rPr>
                <w:rFonts w:ascii="Arial Narrow" w:eastAsia="Times New Roman" w:hAnsi="Arial Narrow" w:cs="Arial"/>
                <w:b/>
                <w:bCs/>
                <w:sz w:val="22"/>
              </w:rPr>
            </w:pPr>
            <w:r w:rsidRPr="000048D8">
              <w:rPr>
                <w:rFonts w:ascii="Arial Narrow" w:eastAsia="Times New Roman" w:hAnsi="Arial Narrow" w:cs="Arial"/>
                <w:sz w:val="22"/>
              </w:rPr>
              <w:t>Cubierta exterior en polímeros de alta resistencia.</w:t>
            </w:r>
          </w:p>
        </w:tc>
        <w:tc>
          <w:tcPr>
            <w:tcW w:w="479" w:type="pct"/>
            <w:tcBorders>
              <w:top w:val="single" w:sz="4" w:space="0" w:color="auto"/>
              <w:left w:val="single" w:sz="4" w:space="0" w:color="auto"/>
              <w:bottom w:val="single" w:sz="4" w:space="0" w:color="auto"/>
              <w:right w:val="single" w:sz="4" w:space="0" w:color="auto"/>
            </w:tcBorders>
            <w:vAlign w:val="center"/>
          </w:tcPr>
          <w:p w14:paraId="19D5C57C"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lastRenderedPageBreak/>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05EB22"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2E7DE911"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10A1796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6</w:t>
            </w:r>
          </w:p>
        </w:tc>
        <w:tc>
          <w:tcPr>
            <w:tcW w:w="3568" w:type="pct"/>
            <w:tcBorders>
              <w:top w:val="single" w:sz="4" w:space="0" w:color="auto"/>
              <w:left w:val="single" w:sz="4" w:space="0" w:color="auto"/>
              <w:bottom w:val="single" w:sz="4" w:space="0" w:color="auto"/>
              <w:right w:val="single" w:sz="4" w:space="0" w:color="auto"/>
            </w:tcBorders>
            <w:vAlign w:val="center"/>
            <w:hideMark/>
          </w:tcPr>
          <w:p w14:paraId="75B5103A"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FILTRO DE ACEITE MOTOR </w:t>
            </w:r>
          </w:p>
          <w:p w14:paraId="3E3C7FD9"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32018E8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06-01-02</w:t>
            </w:r>
          </w:p>
          <w:p w14:paraId="00C6DEEB"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68627E1D" w14:textId="7777777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sz w:val="22"/>
              </w:rPr>
            </w:pPr>
            <w:r w:rsidRPr="000048D8">
              <w:rPr>
                <w:rFonts w:ascii="Arial Narrow" w:eastAsia="Times New Roman" w:hAnsi="Arial Narrow" w:cs="Arial"/>
                <w:sz w:val="22"/>
              </w:rPr>
              <w:t>Filtro de aceite de para motor Perkins 1106C-E60TA Modificado.</w:t>
            </w:r>
          </w:p>
          <w:p w14:paraId="3D27CEFA" w14:textId="258D06D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b/>
                <w:bCs/>
                <w:sz w:val="22"/>
              </w:rPr>
            </w:pPr>
            <w:r w:rsidRPr="000048D8">
              <w:rPr>
                <w:rFonts w:ascii="Arial Narrow" w:eastAsia="Times New Roman" w:hAnsi="Arial Narrow" w:cs="Arial"/>
                <w:sz w:val="22"/>
              </w:rPr>
              <w:t>Referencia: 2654403 P1006.</w:t>
            </w:r>
          </w:p>
        </w:tc>
        <w:tc>
          <w:tcPr>
            <w:tcW w:w="479" w:type="pct"/>
            <w:tcBorders>
              <w:top w:val="single" w:sz="4" w:space="0" w:color="auto"/>
              <w:left w:val="single" w:sz="4" w:space="0" w:color="auto"/>
              <w:bottom w:val="single" w:sz="4" w:space="0" w:color="auto"/>
              <w:right w:val="single" w:sz="4" w:space="0" w:color="auto"/>
            </w:tcBorders>
            <w:vAlign w:val="center"/>
            <w:hideMark/>
          </w:tcPr>
          <w:p w14:paraId="3B3C290F"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FEEEE"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16D48EEF"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2F630B6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7</w:t>
            </w:r>
          </w:p>
        </w:tc>
        <w:tc>
          <w:tcPr>
            <w:tcW w:w="3568" w:type="pct"/>
            <w:tcBorders>
              <w:top w:val="single" w:sz="4" w:space="0" w:color="auto"/>
              <w:left w:val="single" w:sz="4" w:space="0" w:color="auto"/>
              <w:bottom w:val="single" w:sz="4" w:space="0" w:color="auto"/>
              <w:right w:val="single" w:sz="4" w:space="0" w:color="auto"/>
            </w:tcBorders>
            <w:vAlign w:val="center"/>
            <w:hideMark/>
          </w:tcPr>
          <w:p w14:paraId="5844C587"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FILTRO COMBUSTIBLE </w:t>
            </w:r>
          </w:p>
          <w:p w14:paraId="615AB9E3"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709A1E3E"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06-01-05-A</w:t>
            </w:r>
          </w:p>
          <w:p w14:paraId="6387162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62DB663D" w14:textId="5068AF2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b/>
                <w:bCs/>
                <w:sz w:val="22"/>
              </w:rPr>
            </w:pPr>
            <w:r w:rsidRPr="000048D8">
              <w:rPr>
                <w:rFonts w:ascii="Arial Narrow" w:eastAsia="Times New Roman" w:hAnsi="Arial Narrow" w:cs="Arial"/>
                <w:sz w:val="22"/>
              </w:rPr>
              <w:t>Filtro de combustible con separador de agua para motor Perkins 1106C-E60TA Modificado.</w:t>
            </w:r>
          </w:p>
        </w:tc>
        <w:tc>
          <w:tcPr>
            <w:tcW w:w="479" w:type="pct"/>
            <w:tcBorders>
              <w:top w:val="single" w:sz="4" w:space="0" w:color="auto"/>
              <w:left w:val="single" w:sz="4" w:space="0" w:color="auto"/>
              <w:bottom w:val="single" w:sz="4" w:space="0" w:color="auto"/>
              <w:right w:val="single" w:sz="4" w:space="0" w:color="auto"/>
            </w:tcBorders>
            <w:vAlign w:val="center"/>
            <w:hideMark/>
          </w:tcPr>
          <w:p w14:paraId="15EE1C69"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4B159"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0E7BC637"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737C140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8</w:t>
            </w:r>
          </w:p>
        </w:tc>
        <w:tc>
          <w:tcPr>
            <w:tcW w:w="3568" w:type="pct"/>
            <w:tcBorders>
              <w:top w:val="single" w:sz="4" w:space="0" w:color="auto"/>
              <w:left w:val="single" w:sz="4" w:space="0" w:color="auto"/>
              <w:bottom w:val="single" w:sz="4" w:space="0" w:color="auto"/>
              <w:right w:val="single" w:sz="4" w:space="0" w:color="auto"/>
            </w:tcBorders>
            <w:vAlign w:val="center"/>
            <w:hideMark/>
          </w:tcPr>
          <w:p w14:paraId="51BE3C2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FILTRO </w:t>
            </w:r>
          </w:p>
          <w:p w14:paraId="0A16393A"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119E1B1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06-01-06</w:t>
            </w:r>
          </w:p>
          <w:p w14:paraId="79833ED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3B0DA780" w14:textId="77777777" w:rsidR="007E5466" w:rsidRPr="000048D8" w:rsidRDefault="007E5466" w:rsidP="0076118E">
            <w:pPr>
              <w:pStyle w:val="Prrafodelista"/>
              <w:numPr>
                <w:ilvl w:val="0"/>
                <w:numId w:val="16"/>
              </w:numPr>
              <w:spacing w:after="0" w:line="264" w:lineRule="auto"/>
              <w:ind w:left="211" w:hanging="211"/>
              <w:jc w:val="both"/>
              <w:rPr>
                <w:rFonts w:ascii="Arial Narrow" w:hAnsi="Arial Narrow" w:cs="Arial"/>
                <w:sz w:val="22"/>
              </w:rPr>
            </w:pPr>
            <w:r w:rsidRPr="000048D8">
              <w:rPr>
                <w:rFonts w:ascii="Arial Narrow" w:hAnsi="Arial Narrow" w:cs="Arial"/>
                <w:sz w:val="22"/>
              </w:rPr>
              <w:t>Filtro de combustible tipo 141 para motor Perkins 1106C-E60TA</w:t>
            </w:r>
          </w:p>
          <w:p w14:paraId="7C101BBA" w14:textId="15DFAFBF"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bCs/>
                <w:sz w:val="22"/>
              </w:rPr>
            </w:pPr>
            <w:r w:rsidRPr="000048D8">
              <w:rPr>
                <w:rFonts w:ascii="Arial Narrow" w:eastAsia="Times New Roman" w:hAnsi="Arial Narrow" w:cs="Arial"/>
                <w:sz w:val="22"/>
              </w:rPr>
              <w:t>Referencia: 26560141.</w:t>
            </w:r>
          </w:p>
        </w:tc>
        <w:tc>
          <w:tcPr>
            <w:tcW w:w="479" w:type="pct"/>
            <w:tcBorders>
              <w:top w:val="single" w:sz="4" w:space="0" w:color="auto"/>
              <w:left w:val="single" w:sz="4" w:space="0" w:color="auto"/>
              <w:bottom w:val="single" w:sz="4" w:space="0" w:color="auto"/>
              <w:right w:val="single" w:sz="4" w:space="0" w:color="auto"/>
            </w:tcBorders>
            <w:vAlign w:val="center"/>
            <w:hideMark/>
          </w:tcPr>
          <w:p w14:paraId="1104B85E"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1A31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248302D9"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3D6FD97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9</w:t>
            </w:r>
          </w:p>
        </w:tc>
        <w:tc>
          <w:tcPr>
            <w:tcW w:w="3568" w:type="pct"/>
            <w:tcBorders>
              <w:top w:val="single" w:sz="4" w:space="0" w:color="auto"/>
              <w:left w:val="single" w:sz="4" w:space="0" w:color="auto"/>
              <w:bottom w:val="single" w:sz="4" w:space="0" w:color="auto"/>
              <w:right w:val="single" w:sz="4" w:space="0" w:color="auto"/>
            </w:tcBorders>
            <w:vAlign w:val="center"/>
            <w:hideMark/>
          </w:tcPr>
          <w:p w14:paraId="0053F0E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FILTRO </w:t>
            </w:r>
          </w:p>
          <w:p w14:paraId="2F4EAE4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7881C9F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06-10-02</w:t>
            </w:r>
          </w:p>
          <w:p w14:paraId="262EED77"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7158C020" w14:textId="7777777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sz w:val="22"/>
              </w:rPr>
            </w:pPr>
            <w:r w:rsidRPr="000048D8">
              <w:rPr>
                <w:rFonts w:ascii="Arial Narrow" w:eastAsia="Times New Roman" w:hAnsi="Arial Narrow" w:cs="Arial"/>
                <w:sz w:val="22"/>
              </w:rPr>
              <w:t>Filtro de aire para motor Perkins 1106C-E60TA</w:t>
            </w:r>
          </w:p>
          <w:p w14:paraId="6E9BDE50" w14:textId="74CF79EB" w:rsidR="007E5466" w:rsidRPr="000048D8" w:rsidRDefault="007E5466" w:rsidP="0076118E">
            <w:pPr>
              <w:spacing w:line="264" w:lineRule="auto"/>
              <w:ind w:left="211"/>
              <w:contextualSpacing/>
              <w:jc w:val="both"/>
              <w:rPr>
                <w:rFonts w:ascii="Arial Narrow" w:eastAsia="Times New Roman" w:hAnsi="Arial Narrow" w:cs="Arial"/>
                <w:bCs/>
                <w:sz w:val="22"/>
              </w:rPr>
            </w:pPr>
            <w:r w:rsidRPr="000048D8">
              <w:rPr>
                <w:rFonts w:ascii="Arial Narrow" w:eastAsia="Times New Roman" w:hAnsi="Arial Narrow" w:cs="Arial"/>
                <w:sz w:val="22"/>
              </w:rPr>
              <w:t>Tipo rugoso CF 200.</w:t>
            </w:r>
          </w:p>
        </w:tc>
        <w:tc>
          <w:tcPr>
            <w:tcW w:w="479" w:type="pct"/>
            <w:tcBorders>
              <w:top w:val="single" w:sz="4" w:space="0" w:color="auto"/>
              <w:left w:val="single" w:sz="4" w:space="0" w:color="auto"/>
              <w:bottom w:val="single" w:sz="4" w:space="0" w:color="auto"/>
              <w:right w:val="single" w:sz="4" w:space="0" w:color="auto"/>
            </w:tcBorders>
            <w:vAlign w:val="center"/>
            <w:hideMark/>
          </w:tcPr>
          <w:p w14:paraId="6CAC9327"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352E"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238763C4"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5111103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10</w:t>
            </w:r>
          </w:p>
        </w:tc>
        <w:tc>
          <w:tcPr>
            <w:tcW w:w="3568" w:type="pct"/>
            <w:tcBorders>
              <w:top w:val="single" w:sz="4" w:space="0" w:color="auto"/>
              <w:left w:val="single" w:sz="4" w:space="0" w:color="auto"/>
              <w:bottom w:val="single" w:sz="4" w:space="0" w:color="auto"/>
              <w:right w:val="single" w:sz="4" w:space="0" w:color="auto"/>
            </w:tcBorders>
            <w:vAlign w:val="center"/>
            <w:hideMark/>
          </w:tcPr>
          <w:p w14:paraId="095E594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FILTRO </w:t>
            </w:r>
          </w:p>
          <w:p w14:paraId="039492C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75CE96EE"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06-10-03</w:t>
            </w:r>
          </w:p>
          <w:p w14:paraId="118117BC"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Consistente en:</w:t>
            </w:r>
          </w:p>
          <w:p w14:paraId="207830BC" w14:textId="77777777"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sz w:val="22"/>
              </w:rPr>
            </w:pPr>
            <w:r w:rsidRPr="000048D8">
              <w:rPr>
                <w:rFonts w:ascii="Arial Narrow" w:eastAsia="Times New Roman" w:hAnsi="Arial Narrow" w:cs="Arial"/>
                <w:sz w:val="22"/>
              </w:rPr>
              <w:t>Filtro de aire para motor Perkins 1106C-E60TA.</w:t>
            </w:r>
          </w:p>
          <w:p w14:paraId="0708F335" w14:textId="3DF260EF" w:rsidR="007E5466" w:rsidRPr="000048D8" w:rsidRDefault="007E5466" w:rsidP="0076118E">
            <w:pPr>
              <w:spacing w:line="264" w:lineRule="auto"/>
              <w:ind w:left="211"/>
              <w:contextualSpacing/>
              <w:jc w:val="both"/>
              <w:rPr>
                <w:rFonts w:ascii="Arial Narrow" w:eastAsia="Times New Roman" w:hAnsi="Arial Narrow" w:cs="Arial"/>
                <w:bCs/>
                <w:sz w:val="22"/>
              </w:rPr>
            </w:pPr>
            <w:r w:rsidRPr="000048D8">
              <w:rPr>
                <w:rFonts w:ascii="Arial Narrow" w:eastAsia="Times New Roman" w:hAnsi="Arial Narrow" w:cs="Arial"/>
                <w:sz w:val="22"/>
              </w:rPr>
              <w:t>Tipo fino CF 500.</w:t>
            </w:r>
          </w:p>
        </w:tc>
        <w:tc>
          <w:tcPr>
            <w:tcW w:w="479" w:type="pct"/>
            <w:tcBorders>
              <w:top w:val="single" w:sz="4" w:space="0" w:color="auto"/>
              <w:left w:val="single" w:sz="4" w:space="0" w:color="auto"/>
              <w:bottom w:val="single" w:sz="4" w:space="0" w:color="auto"/>
              <w:right w:val="single" w:sz="4" w:space="0" w:color="auto"/>
            </w:tcBorders>
            <w:vAlign w:val="center"/>
            <w:hideMark/>
          </w:tcPr>
          <w:p w14:paraId="7D66F970"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C3EF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03598C4B"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1C0B234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11</w:t>
            </w:r>
          </w:p>
        </w:tc>
        <w:tc>
          <w:tcPr>
            <w:tcW w:w="3568" w:type="pct"/>
            <w:tcBorders>
              <w:top w:val="single" w:sz="4" w:space="0" w:color="auto"/>
              <w:left w:val="single" w:sz="4" w:space="0" w:color="auto"/>
              <w:bottom w:val="single" w:sz="4" w:space="0" w:color="auto"/>
              <w:right w:val="single" w:sz="4" w:space="0" w:color="auto"/>
            </w:tcBorders>
            <w:vAlign w:val="center"/>
            <w:hideMark/>
          </w:tcPr>
          <w:p w14:paraId="76AF920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FILTRO </w:t>
            </w:r>
          </w:p>
          <w:p w14:paraId="4881CE1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36CB2C9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Parte No. 05-01-02</w:t>
            </w:r>
          </w:p>
          <w:p w14:paraId="2B7A11C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lastRenderedPageBreak/>
              <w:t>Consistente en:</w:t>
            </w:r>
          </w:p>
          <w:p w14:paraId="6F75C927" w14:textId="05086A8B"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bCs/>
                <w:sz w:val="22"/>
              </w:rPr>
            </w:pPr>
            <w:r w:rsidRPr="000048D8">
              <w:rPr>
                <w:rFonts w:ascii="Arial Narrow" w:eastAsia="Times New Roman" w:hAnsi="Arial Narrow" w:cs="Arial"/>
                <w:sz w:val="22"/>
              </w:rPr>
              <w:t>Elemento filtrante de la tapa del tanque del aceite hidráulico.</w:t>
            </w:r>
          </w:p>
        </w:tc>
        <w:tc>
          <w:tcPr>
            <w:tcW w:w="479" w:type="pct"/>
            <w:tcBorders>
              <w:top w:val="single" w:sz="4" w:space="0" w:color="auto"/>
              <w:left w:val="single" w:sz="4" w:space="0" w:color="auto"/>
              <w:bottom w:val="single" w:sz="4" w:space="0" w:color="auto"/>
              <w:right w:val="single" w:sz="4" w:space="0" w:color="auto"/>
            </w:tcBorders>
            <w:vAlign w:val="center"/>
            <w:hideMark/>
          </w:tcPr>
          <w:p w14:paraId="14B2D5F5"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lastRenderedPageBreak/>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6C3F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6F5E6F36"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1D67C262"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12</w:t>
            </w:r>
          </w:p>
        </w:tc>
        <w:tc>
          <w:tcPr>
            <w:tcW w:w="3568" w:type="pct"/>
            <w:tcBorders>
              <w:top w:val="single" w:sz="4" w:space="0" w:color="auto"/>
              <w:left w:val="single" w:sz="4" w:space="0" w:color="auto"/>
              <w:bottom w:val="single" w:sz="4" w:space="0" w:color="auto"/>
              <w:right w:val="single" w:sz="4" w:space="0" w:color="auto"/>
            </w:tcBorders>
            <w:vAlign w:val="center"/>
            <w:hideMark/>
          </w:tcPr>
          <w:p w14:paraId="4F842F93" w14:textId="77777777" w:rsidR="007E5466" w:rsidRPr="000048D8" w:rsidRDefault="007E5466" w:rsidP="0076118E">
            <w:pPr>
              <w:spacing w:line="264" w:lineRule="auto"/>
              <w:contextualSpacing/>
              <w:jc w:val="both"/>
              <w:rPr>
                <w:rFonts w:ascii="Arial Narrow" w:eastAsia="Gulim" w:hAnsi="Arial Narrow" w:cs="Arial"/>
                <w:sz w:val="22"/>
              </w:rPr>
            </w:pPr>
            <w:r w:rsidRPr="000048D8">
              <w:rPr>
                <w:rFonts w:ascii="Arial Narrow" w:eastAsia="Gulim" w:hAnsi="Arial Narrow" w:cs="Arial"/>
                <w:sz w:val="22"/>
              </w:rPr>
              <w:t xml:space="preserve">EMPAQUE TANQUE HIDRÁULICO </w:t>
            </w:r>
          </w:p>
          <w:p w14:paraId="1D21F8B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2CC694C8" w14:textId="3B503870"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b/>
                <w:bCs/>
                <w:sz w:val="22"/>
              </w:rPr>
            </w:pPr>
            <w:r w:rsidRPr="000048D8">
              <w:rPr>
                <w:rFonts w:ascii="Arial Narrow" w:eastAsia="Gulim" w:hAnsi="Arial Narrow" w:cs="Arial"/>
                <w:sz w:val="22"/>
              </w:rPr>
              <w:t>Parte No. 05-01-09</w:t>
            </w:r>
          </w:p>
        </w:tc>
        <w:tc>
          <w:tcPr>
            <w:tcW w:w="479" w:type="pct"/>
            <w:tcBorders>
              <w:top w:val="single" w:sz="4" w:space="0" w:color="auto"/>
              <w:left w:val="single" w:sz="4" w:space="0" w:color="auto"/>
              <w:bottom w:val="single" w:sz="4" w:space="0" w:color="auto"/>
              <w:right w:val="single" w:sz="4" w:space="0" w:color="auto"/>
            </w:tcBorders>
            <w:vAlign w:val="center"/>
            <w:hideMark/>
          </w:tcPr>
          <w:p w14:paraId="59467899"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D6B68"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3739CB61"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vAlign w:val="center"/>
            <w:hideMark/>
          </w:tcPr>
          <w:p w14:paraId="14DD635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13</w:t>
            </w:r>
          </w:p>
        </w:tc>
        <w:tc>
          <w:tcPr>
            <w:tcW w:w="3568" w:type="pct"/>
            <w:tcBorders>
              <w:top w:val="single" w:sz="4" w:space="0" w:color="auto"/>
              <w:left w:val="single" w:sz="4" w:space="0" w:color="auto"/>
              <w:bottom w:val="single" w:sz="4" w:space="0" w:color="auto"/>
              <w:right w:val="single" w:sz="4" w:space="0" w:color="auto"/>
            </w:tcBorders>
            <w:vAlign w:val="center"/>
            <w:hideMark/>
          </w:tcPr>
          <w:p w14:paraId="22A23DD4" w14:textId="77777777" w:rsidR="007E5466" w:rsidRPr="000048D8" w:rsidRDefault="007E5466" w:rsidP="0076118E">
            <w:pPr>
              <w:spacing w:line="264" w:lineRule="auto"/>
              <w:contextualSpacing/>
              <w:jc w:val="both"/>
              <w:rPr>
                <w:rFonts w:ascii="Arial Narrow" w:eastAsia="Gulim" w:hAnsi="Arial Narrow" w:cs="Arial"/>
                <w:sz w:val="22"/>
              </w:rPr>
            </w:pPr>
            <w:r w:rsidRPr="000048D8">
              <w:rPr>
                <w:rFonts w:ascii="Arial Narrow" w:eastAsia="Gulim" w:hAnsi="Arial Narrow" w:cs="Arial"/>
                <w:sz w:val="22"/>
              </w:rPr>
              <w:t xml:space="preserve">EMPAQUE FILTRO DE REVERSA DEL ACEITE HIDRÁULICO </w:t>
            </w:r>
          </w:p>
          <w:p w14:paraId="452AA71C"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7434C624" w14:textId="1059C6C0" w:rsidR="007E5466" w:rsidRPr="000048D8" w:rsidRDefault="007E5466" w:rsidP="0076118E">
            <w:pPr>
              <w:widowControl w:val="0"/>
              <w:numPr>
                <w:ilvl w:val="0"/>
                <w:numId w:val="16"/>
              </w:numPr>
              <w:spacing w:after="0" w:line="264" w:lineRule="auto"/>
              <w:ind w:left="211" w:hanging="211"/>
              <w:contextualSpacing/>
              <w:jc w:val="both"/>
              <w:rPr>
                <w:rFonts w:ascii="Arial Narrow" w:eastAsia="Times New Roman" w:hAnsi="Arial Narrow" w:cs="Arial"/>
                <w:bCs/>
                <w:sz w:val="22"/>
              </w:rPr>
            </w:pPr>
            <w:r w:rsidRPr="000048D8">
              <w:rPr>
                <w:rFonts w:ascii="Arial Narrow" w:eastAsia="Gulim" w:hAnsi="Arial Narrow" w:cs="Arial"/>
                <w:sz w:val="22"/>
              </w:rPr>
              <w:t>Parte No. 05-02-04-00</w:t>
            </w:r>
          </w:p>
        </w:tc>
        <w:tc>
          <w:tcPr>
            <w:tcW w:w="479" w:type="pct"/>
            <w:tcBorders>
              <w:top w:val="single" w:sz="4" w:space="0" w:color="auto"/>
              <w:left w:val="single" w:sz="4" w:space="0" w:color="auto"/>
              <w:bottom w:val="single" w:sz="4" w:space="0" w:color="auto"/>
              <w:right w:val="single" w:sz="4" w:space="0" w:color="auto"/>
            </w:tcBorders>
            <w:vAlign w:val="center"/>
            <w:hideMark/>
          </w:tcPr>
          <w:p w14:paraId="27A24A37"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5F2A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2B577EDE"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3F3C074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14</w:t>
            </w:r>
          </w:p>
        </w:tc>
        <w:tc>
          <w:tcPr>
            <w:tcW w:w="3568" w:type="pct"/>
            <w:tcBorders>
              <w:top w:val="single" w:sz="4" w:space="0" w:color="auto"/>
              <w:left w:val="single" w:sz="4" w:space="0" w:color="auto"/>
              <w:bottom w:val="single" w:sz="4" w:space="0" w:color="auto"/>
              <w:right w:val="single" w:sz="4" w:space="0" w:color="auto"/>
            </w:tcBorders>
            <w:vAlign w:val="center"/>
            <w:hideMark/>
          </w:tcPr>
          <w:p w14:paraId="1311E1D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ELEMENTO FILTRANTE DE LA BOMBA DE LIMPIEZA CON DIMENSIONES R902601380</w:t>
            </w:r>
          </w:p>
          <w:p w14:paraId="301171E3"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76BD5D79" w14:textId="284ACC36" w:rsidR="007E5466" w:rsidRPr="000048D8" w:rsidRDefault="007E5466" w:rsidP="0076118E">
            <w:pPr>
              <w:spacing w:line="264" w:lineRule="auto"/>
              <w:contextualSpacing/>
              <w:jc w:val="both"/>
              <w:rPr>
                <w:rFonts w:ascii="Arial Narrow" w:eastAsia="Times New Roman" w:hAnsi="Arial Narrow" w:cs="Arial"/>
                <w:bCs/>
                <w:sz w:val="22"/>
              </w:rPr>
            </w:pPr>
            <w:r w:rsidRPr="000048D8">
              <w:rPr>
                <w:rFonts w:ascii="Arial Narrow" w:eastAsia="Times New Roman" w:hAnsi="Arial Narrow" w:cs="Arial"/>
                <w:sz w:val="22"/>
              </w:rPr>
              <w:t>Parte No. 05-11-01.</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59B7DEDF"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EDEAD9"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64133809"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56AAE43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15</w:t>
            </w:r>
          </w:p>
        </w:tc>
        <w:tc>
          <w:tcPr>
            <w:tcW w:w="3568" w:type="pct"/>
            <w:tcBorders>
              <w:top w:val="single" w:sz="4" w:space="0" w:color="auto"/>
              <w:left w:val="single" w:sz="4" w:space="0" w:color="auto"/>
              <w:bottom w:val="single" w:sz="4" w:space="0" w:color="auto"/>
              <w:right w:val="single" w:sz="4" w:space="0" w:color="auto"/>
            </w:tcBorders>
            <w:vAlign w:val="center"/>
          </w:tcPr>
          <w:p w14:paraId="27C66ED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ELEMENTO DE FILTRO DE MARCHA DE LA BOMBA DE ENGRANAJE</w:t>
            </w:r>
          </w:p>
          <w:p w14:paraId="029677F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2BDB194F" w14:textId="6183D926" w:rsidR="007E5466" w:rsidRPr="000048D8" w:rsidRDefault="007E5466"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sz w:val="22"/>
              </w:rPr>
              <w:t>Parte No. 05-04-03.</w:t>
            </w:r>
          </w:p>
        </w:tc>
        <w:tc>
          <w:tcPr>
            <w:tcW w:w="479" w:type="pct"/>
            <w:tcBorders>
              <w:top w:val="single" w:sz="4" w:space="0" w:color="auto"/>
              <w:left w:val="single" w:sz="4" w:space="0" w:color="auto"/>
              <w:bottom w:val="single" w:sz="4" w:space="0" w:color="auto"/>
              <w:right w:val="single" w:sz="4" w:space="0" w:color="auto"/>
            </w:tcBorders>
            <w:noWrap/>
            <w:vAlign w:val="center"/>
          </w:tcPr>
          <w:p w14:paraId="0F66A626"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000A6F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5C6E8E2B"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5059A27C"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16</w:t>
            </w:r>
          </w:p>
        </w:tc>
        <w:tc>
          <w:tcPr>
            <w:tcW w:w="3568" w:type="pct"/>
            <w:tcBorders>
              <w:top w:val="single" w:sz="4" w:space="0" w:color="auto"/>
              <w:left w:val="single" w:sz="4" w:space="0" w:color="auto"/>
              <w:bottom w:val="single" w:sz="4" w:space="0" w:color="auto"/>
              <w:right w:val="single" w:sz="4" w:space="0" w:color="auto"/>
            </w:tcBorders>
            <w:vAlign w:val="center"/>
          </w:tcPr>
          <w:p w14:paraId="541D2B52"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ELEMENTO DE FILTRO INVERSO DIMENSIÓN 0330R005BN3HC</w:t>
            </w:r>
          </w:p>
          <w:p w14:paraId="7E13CFF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al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p>
          <w:p w14:paraId="59B09269" w14:textId="591E1524" w:rsidR="007E5466" w:rsidRPr="000048D8" w:rsidRDefault="007E5466"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sz w:val="22"/>
              </w:rPr>
              <w:t>Parte No. 05-02-02-00.</w:t>
            </w:r>
          </w:p>
        </w:tc>
        <w:tc>
          <w:tcPr>
            <w:tcW w:w="479" w:type="pct"/>
            <w:tcBorders>
              <w:top w:val="single" w:sz="4" w:space="0" w:color="auto"/>
              <w:left w:val="single" w:sz="4" w:space="0" w:color="auto"/>
              <w:bottom w:val="single" w:sz="4" w:space="0" w:color="auto"/>
              <w:right w:val="single" w:sz="4" w:space="0" w:color="auto"/>
            </w:tcBorders>
            <w:noWrap/>
            <w:vAlign w:val="center"/>
          </w:tcPr>
          <w:p w14:paraId="65ED9FAF"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813D8BC"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7A208139"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1850FAB7"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17</w:t>
            </w:r>
          </w:p>
        </w:tc>
        <w:tc>
          <w:tcPr>
            <w:tcW w:w="3568" w:type="pct"/>
            <w:tcBorders>
              <w:top w:val="single" w:sz="4" w:space="0" w:color="auto"/>
              <w:left w:val="single" w:sz="4" w:space="0" w:color="auto"/>
              <w:bottom w:val="single" w:sz="4" w:space="0" w:color="auto"/>
              <w:right w:val="single" w:sz="4" w:space="0" w:color="auto"/>
            </w:tcBorders>
            <w:vAlign w:val="center"/>
          </w:tcPr>
          <w:p w14:paraId="18A2048B"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RODAMIENTO DEL EJE DEL FLAIL</w:t>
            </w:r>
          </w:p>
          <w:p w14:paraId="1A94F6BB"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br w:type="page"/>
              <w:t xml:space="preserve">De acuerdo con el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r w:rsidRPr="000048D8">
              <w:rPr>
                <w:rFonts w:ascii="Arial Narrow" w:eastAsia="Times New Roman" w:hAnsi="Arial Narrow" w:cs="Arial"/>
                <w:sz w:val="22"/>
              </w:rPr>
              <w:br w:type="page"/>
            </w:r>
          </w:p>
          <w:p w14:paraId="339D6763" w14:textId="5FCA1A2E" w:rsidR="007E5466" w:rsidRPr="000048D8" w:rsidRDefault="007E5466"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sz w:val="22"/>
              </w:rPr>
              <w:t>Parte No. 03-07-02</w:t>
            </w:r>
            <w:r w:rsidRPr="000048D8">
              <w:rPr>
                <w:rFonts w:ascii="Arial Narrow" w:eastAsia="Times New Roman" w:hAnsi="Arial Narrow" w:cs="Arial"/>
                <w:sz w:val="22"/>
              </w:rPr>
              <w:br w:type="page"/>
              <w:t xml:space="preserve"> Consistente en:</w:t>
            </w:r>
            <w:r w:rsidRPr="000048D8">
              <w:rPr>
                <w:rFonts w:ascii="Arial Narrow" w:eastAsia="Times New Roman" w:hAnsi="Arial Narrow" w:cs="Arial"/>
                <w:sz w:val="22"/>
              </w:rPr>
              <w:br w:type="page"/>
              <w:t xml:space="preserve">Rodamiento sellado para la rotación del </w:t>
            </w:r>
            <w:proofErr w:type="spellStart"/>
            <w:r w:rsidRPr="000048D8">
              <w:rPr>
                <w:rFonts w:ascii="Arial Narrow" w:eastAsia="Times New Roman" w:hAnsi="Arial Narrow" w:cs="Arial"/>
                <w:sz w:val="22"/>
              </w:rPr>
              <w:t>Tiller</w:t>
            </w:r>
            <w:proofErr w:type="spellEnd"/>
            <w:r w:rsidRPr="000048D8">
              <w:rPr>
                <w:rFonts w:ascii="Arial Narrow" w:eastAsia="Times New Roman" w:hAnsi="Arial Narrow" w:cs="Arial"/>
                <w:sz w:val="22"/>
              </w:rPr>
              <w:t>.</w:t>
            </w:r>
          </w:p>
        </w:tc>
        <w:tc>
          <w:tcPr>
            <w:tcW w:w="479" w:type="pct"/>
            <w:tcBorders>
              <w:top w:val="single" w:sz="4" w:space="0" w:color="auto"/>
              <w:left w:val="single" w:sz="4" w:space="0" w:color="auto"/>
              <w:bottom w:val="single" w:sz="4" w:space="0" w:color="auto"/>
              <w:right w:val="single" w:sz="4" w:space="0" w:color="auto"/>
            </w:tcBorders>
            <w:noWrap/>
            <w:vAlign w:val="center"/>
          </w:tcPr>
          <w:p w14:paraId="38941D21"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52E3E8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7DB7C0E7"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4C0A67E9"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18</w:t>
            </w:r>
          </w:p>
        </w:tc>
        <w:tc>
          <w:tcPr>
            <w:tcW w:w="3568" w:type="pct"/>
            <w:tcBorders>
              <w:top w:val="single" w:sz="4" w:space="0" w:color="auto"/>
              <w:left w:val="single" w:sz="4" w:space="0" w:color="auto"/>
              <w:bottom w:val="single" w:sz="4" w:space="0" w:color="auto"/>
              <w:right w:val="single" w:sz="4" w:space="0" w:color="auto"/>
            </w:tcBorders>
            <w:vAlign w:val="center"/>
          </w:tcPr>
          <w:p w14:paraId="67708547"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TAPA DEL DEPÓSITO DEL ACEITE HIDRÁULICO CON MANÓMETRO</w:t>
            </w:r>
          </w:p>
          <w:p w14:paraId="62B5E1F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con el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r w:rsidRPr="000048D8">
              <w:rPr>
                <w:rFonts w:ascii="Arial Narrow" w:eastAsia="Times New Roman" w:hAnsi="Arial Narrow" w:cs="Arial"/>
                <w:sz w:val="22"/>
              </w:rPr>
              <w:br w:type="page"/>
            </w:r>
          </w:p>
          <w:p w14:paraId="72E0B50A" w14:textId="76AA8D28" w:rsidR="007E5466" w:rsidRPr="000048D8" w:rsidRDefault="007E5466"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sz w:val="22"/>
              </w:rPr>
              <w:t>Parte No. 05-01-01 consistente en la tapa del tanque del aceite hidráulico.</w:t>
            </w:r>
          </w:p>
        </w:tc>
        <w:tc>
          <w:tcPr>
            <w:tcW w:w="479" w:type="pct"/>
            <w:tcBorders>
              <w:top w:val="single" w:sz="4" w:space="0" w:color="auto"/>
              <w:left w:val="single" w:sz="4" w:space="0" w:color="auto"/>
              <w:bottom w:val="single" w:sz="4" w:space="0" w:color="auto"/>
              <w:right w:val="single" w:sz="4" w:space="0" w:color="auto"/>
            </w:tcBorders>
            <w:noWrap/>
            <w:vAlign w:val="center"/>
          </w:tcPr>
          <w:p w14:paraId="318E3320"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74C1B1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0D0C2514"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0D705AAD"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19</w:t>
            </w:r>
          </w:p>
        </w:tc>
        <w:tc>
          <w:tcPr>
            <w:tcW w:w="3568" w:type="pct"/>
            <w:tcBorders>
              <w:top w:val="single" w:sz="4" w:space="0" w:color="auto"/>
              <w:left w:val="single" w:sz="4" w:space="0" w:color="auto"/>
              <w:bottom w:val="single" w:sz="4" w:space="0" w:color="auto"/>
              <w:right w:val="single" w:sz="4" w:space="0" w:color="auto"/>
            </w:tcBorders>
            <w:vAlign w:val="center"/>
          </w:tcPr>
          <w:p w14:paraId="433E24B9" w14:textId="77777777" w:rsidR="007E5466" w:rsidRPr="000048D8" w:rsidRDefault="007E5466" w:rsidP="0076118E">
            <w:pPr>
              <w:spacing w:line="264" w:lineRule="auto"/>
              <w:contextualSpacing/>
              <w:jc w:val="both"/>
              <w:rPr>
                <w:rFonts w:ascii="Arial Narrow" w:hAnsi="Arial Narrow" w:cs="Arial"/>
                <w:sz w:val="22"/>
              </w:rPr>
            </w:pPr>
            <w:r w:rsidRPr="000048D8">
              <w:rPr>
                <w:rFonts w:ascii="Arial Narrow" w:hAnsi="Arial Narrow" w:cs="Arial"/>
                <w:sz w:val="22"/>
              </w:rPr>
              <w:t>CONJUNTO DE FILTRO DE ACEITE DE RETORNO HIDRÁULICO</w:t>
            </w:r>
          </w:p>
          <w:p w14:paraId="4213AFD0"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 xml:space="preserve">De acuerdo con el Catálogo de repuesto </w:t>
            </w:r>
            <w:proofErr w:type="spellStart"/>
            <w:r w:rsidRPr="000048D8">
              <w:rPr>
                <w:rFonts w:ascii="Arial Narrow" w:eastAsia="Times New Roman" w:hAnsi="Arial Narrow" w:cs="Arial"/>
                <w:sz w:val="22"/>
              </w:rPr>
              <w:t>Dok-ing</w:t>
            </w:r>
            <w:proofErr w:type="spellEnd"/>
            <w:r w:rsidRPr="000048D8">
              <w:rPr>
                <w:rFonts w:ascii="Arial Narrow" w:eastAsia="Times New Roman" w:hAnsi="Arial Narrow" w:cs="Arial"/>
                <w:sz w:val="22"/>
              </w:rPr>
              <w:t xml:space="preserve"> MV4 (Revisión 6)</w:t>
            </w:r>
            <w:r w:rsidRPr="000048D8">
              <w:rPr>
                <w:rFonts w:ascii="Arial Narrow" w:eastAsia="Times New Roman" w:hAnsi="Arial Narrow" w:cs="Arial"/>
                <w:sz w:val="22"/>
              </w:rPr>
              <w:br w:type="page"/>
            </w:r>
          </w:p>
          <w:p w14:paraId="41044AC5" w14:textId="4DEFF5DE" w:rsidR="007E5466" w:rsidRPr="000048D8" w:rsidRDefault="007E5466" w:rsidP="0076118E">
            <w:pPr>
              <w:spacing w:line="264" w:lineRule="auto"/>
              <w:contextualSpacing/>
              <w:jc w:val="both"/>
              <w:rPr>
                <w:rFonts w:ascii="Arial Narrow" w:eastAsia="Times New Roman" w:hAnsi="Arial Narrow" w:cs="Arial"/>
                <w:b/>
                <w:bCs/>
                <w:sz w:val="22"/>
              </w:rPr>
            </w:pPr>
            <w:r w:rsidRPr="000048D8">
              <w:rPr>
                <w:rFonts w:ascii="Arial Narrow" w:eastAsia="Times New Roman" w:hAnsi="Arial Narrow" w:cs="Arial"/>
                <w:sz w:val="22"/>
              </w:rPr>
              <w:t>Parte No. 05-02-00-A consistente en los cuatro (4) filtros de aceite hidráulico de la entrada del tanque hidráulico</w:t>
            </w:r>
          </w:p>
        </w:tc>
        <w:tc>
          <w:tcPr>
            <w:tcW w:w="479" w:type="pct"/>
            <w:tcBorders>
              <w:top w:val="single" w:sz="4" w:space="0" w:color="auto"/>
              <w:left w:val="single" w:sz="4" w:space="0" w:color="auto"/>
              <w:bottom w:val="single" w:sz="4" w:space="0" w:color="auto"/>
              <w:right w:val="single" w:sz="4" w:space="0" w:color="auto"/>
            </w:tcBorders>
            <w:noWrap/>
            <w:vAlign w:val="center"/>
          </w:tcPr>
          <w:p w14:paraId="5CB53C3C"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FD4AD61"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6CAEE7A7"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25F724A4"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20</w:t>
            </w:r>
          </w:p>
        </w:tc>
        <w:tc>
          <w:tcPr>
            <w:tcW w:w="3568" w:type="pct"/>
            <w:tcBorders>
              <w:top w:val="single" w:sz="4" w:space="0" w:color="auto"/>
              <w:left w:val="single" w:sz="4" w:space="0" w:color="auto"/>
              <w:bottom w:val="single" w:sz="4" w:space="0" w:color="auto"/>
              <w:right w:val="single" w:sz="4" w:space="0" w:color="auto"/>
            </w:tcBorders>
            <w:vAlign w:val="center"/>
          </w:tcPr>
          <w:p w14:paraId="2D1B20BF" w14:textId="576F42DE" w:rsidR="007E5466" w:rsidRPr="000048D8" w:rsidRDefault="007E5466" w:rsidP="0076118E">
            <w:pPr>
              <w:spacing w:line="264" w:lineRule="auto"/>
              <w:contextualSpacing/>
              <w:jc w:val="both"/>
              <w:rPr>
                <w:rFonts w:ascii="Arial Narrow" w:eastAsia="Times New Roman" w:hAnsi="Arial Narrow" w:cs="Arial"/>
                <w:b/>
                <w:bCs/>
                <w:sz w:val="22"/>
              </w:rPr>
            </w:pPr>
            <w:r w:rsidRPr="000048D8">
              <w:rPr>
                <w:rFonts w:ascii="Arial Narrow" w:hAnsi="Arial Narrow" w:cs="Arial"/>
                <w:sz w:val="22"/>
              </w:rPr>
              <w:t>ACEITE 100% SINTÉTICO DE ALTA VELOCIDAD PARA MOTORES DIÉSEL 10W/40</w:t>
            </w:r>
          </w:p>
        </w:tc>
        <w:tc>
          <w:tcPr>
            <w:tcW w:w="479" w:type="pct"/>
            <w:tcBorders>
              <w:top w:val="single" w:sz="4" w:space="0" w:color="auto"/>
              <w:left w:val="single" w:sz="4" w:space="0" w:color="auto"/>
              <w:bottom w:val="single" w:sz="4" w:space="0" w:color="auto"/>
              <w:right w:val="single" w:sz="4" w:space="0" w:color="auto"/>
            </w:tcBorders>
            <w:noWrap/>
            <w:vAlign w:val="center"/>
          </w:tcPr>
          <w:p w14:paraId="04C4073F"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F56B6C7"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6B74AD3A"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0CF9D92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21</w:t>
            </w:r>
          </w:p>
        </w:tc>
        <w:tc>
          <w:tcPr>
            <w:tcW w:w="3568" w:type="pct"/>
            <w:tcBorders>
              <w:top w:val="single" w:sz="4" w:space="0" w:color="auto"/>
              <w:left w:val="single" w:sz="4" w:space="0" w:color="auto"/>
              <w:bottom w:val="single" w:sz="4" w:space="0" w:color="auto"/>
              <w:right w:val="single" w:sz="4" w:space="0" w:color="auto"/>
            </w:tcBorders>
            <w:vAlign w:val="center"/>
            <w:hideMark/>
          </w:tcPr>
          <w:p w14:paraId="540A2F31" w14:textId="1D26BAA4" w:rsidR="007E5466" w:rsidRPr="000048D8" w:rsidRDefault="007E5466" w:rsidP="0076118E">
            <w:pPr>
              <w:spacing w:line="264" w:lineRule="auto"/>
              <w:contextualSpacing/>
              <w:jc w:val="both"/>
              <w:rPr>
                <w:rFonts w:ascii="Arial Narrow" w:eastAsia="Times New Roman" w:hAnsi="Arial Narrow" w:cs="Arial"/>
                <w:bCs/>
                <w:sz w:val="22"/>
              </w:rPr>
            </w:pPr>
            <w:r w:rsidRPr="000048D8">
              <w:rPr>
                <w:rFonts w:ascii="Arial Narrow" w:hAnsi="Arial Narrow" w:cs="Arial"/>
                <w:sz w:val="22"/>
              </w:rPr>
              <w:t>ACEITE HIDRÁULICO DE BASE MINERAL DE ALTO RENDIMIENTO, IDEAL PARA SISTEMAS DE ALTA PRESIÓN, MAQUINARIA INDUSTRIAL/AGRÍCOLA Y EQUIPOS QUE REQUIEREN PROTECCIÓN ANTIDESGASTE, LIMPIEZA Y ESTABILIDAD TÉRMICA SUPERIOR QUE CUMPLA CON LA ISO VG 68 - ESTÁNDAR-FSD 8401</w:t>
            </w:r>
          </w:p>
        </w:tc>
        <w:tc>
          <w:tcPr>
            <w:tcW w:w="479" w:type="pct"/>
            <w:tcBorders>
              <w:top w:val="single" w:sz="4" w:space="0" w:color="auto"/>
              <w:left w:val="single" w:sz="4" w:space="0" w:color="auto"/>
              <w:bottom w:val="single" w:sz="4" w:space="0" w:color="auto"/>
              <w:right w:val="single" w:sz="4" w:space="0" w:color="auto"/>
            </w:tcBorders>
            <w:noWrap/>
            <w:vAlign w:val="center"/>
            <w:hideMark/>
          </w:tcPr>
          <w:p w14:paraId="25C13CB3"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266F6"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r w:rsidR="0093485B" w:rsidRPr="000048D8" w14:paraId="0B6CA554" w14:textId="77777777" w:rsidTr="00DE191A">
        <w:trPr>
          <w:trHeight w:val="330"/>
        </w:trPr>
        <w:tc>
          <w:tcPr>
            <w:tcW w:w="175" w:type="pct"/>
            <w:tcBorders>
              <w:top w:val="single" w:sz="4" w:space="0" w:color="auto"/>
              <w:left w:val="single" w:sz="4" w:space="0" w:color="auto"/>
              <w:bottom w:val="single" w:sz="4" w:space="0" w:color="auto"/>
              <w:right w:val="single" w:sz="4" w:space="0" w:color="auto"/>
            </w:tcBorders>
            <w:noWrap/>
            <w:vAlign w:val="center"/>
          </w:tcPr>
          <w:p w14:paraId="76267D4F"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lastRenderedPageBreak/>
              <w:t>22</w:t>
            </w:r>
          </w:p>
        </w:tc>
        <w:tc>
          <w:tcPr>
            <w:tcW w:w="3568" w:type="pct"/>
            <w:tcBorders>
              <w:top w:val="single" w:sz="4" w:space="0" w:color="auto"/>
              <w:left w:val="single" w:sz="4" w:space="0" w:color="auto"/>
              <w:bottom w:val="single" w:sz="4" w:space="0" w:color="auto"/>
              <w:right w:val="single" w:sz="4" w:space="0" w:color="auto"/>
            </w:tcBorders>
            <w:vAlign w:val="center"/>
          </w:tcPr>
          <w:p w14:paraId="1C72FEED" w14:textId="0252B797" w:rsidR="007E5466" w:rsidRPr="000048D8" w:rsidRDefault="007E5466" w:rsidP="0076118E">
            <w:pPr>
              <w:spacing w:line="264" w:lineRule="auto"/>
              <w:contextualSpacing/>
              <w:jc w:val="both"/>
              <w:rPr>
                <w:rFonts w:ascii="Arial Narrow" w:eastAsia="Times New Roman" w:hAnsi="Arial Narrow" w:cs="Arial"/>
                <w:bCs/>
                <w:sz w:val="22"/>
              </w:rPr>
            </w:pPr>
            <w:r w:rsidRPr="000048D8">
              <w:rPr>
                <w:rFonts w:ascii="Arial Narrow" w:hAnsi="Arial Narrow" w:cs="Arial"/>
                <w:sz w:val="22"/>
              </w:rPr>
              <w:t>REFRIGERANTE ESTÁNDAR-FSD 8704</w:t>
            </w:r>
          </w:p>
        </w:tc>
        <w:tc>
          <w:tcPr>
            <w:tcW w:w="479" w:type="pct"/>
            <w:tcBorders>
              <w:top w:val="single" w:sz="4" w:space="0" w:color="auto"/>
              <w:left w:val="single" w:sz="4" w:space="0" w:color="auto"/>
              <w:bottom w:val="single" w:sz="4" w:space="0" w:color="auto"/>
              <w:right w:val="single" w:sz="4" w:space="0" w:color="auto"/>
            </w:tcBorders>
            <w:noWrap/>
            <w:vAlign w:val="center"/>
          </w:tcPr>
          <w:p w14:paraId="02AA7A21" w14:textId="77777777" w:rsidR="007E5466" w:rsidRPr="000048D8" w:rsidRDefault="007E5466" w:rsidP="0076118E">
            <w:pPr>
              <w:spacing w:line="264" w:lineRule="auto"/>
              <w:contextualSpacing/>
              <w:jc w:val="both"/>
              <w:rPr>
                <w:rFonts w:ascii="Arial Narrow" w:eastAsia="Times New Roman" w:hAnsi="Arial Narrow" w:cs="Arial"/>
                <w:sz w:val="22"/>
              </w:rPr>
            </w:pPr>
            <w:proofErr w:type="spellStart"/>
            <w:r w:rsidRPr="000048D8">
              <w:rPr>
                <w:rFonts w:ascii="Arial Narrow" w:eastAsia="Times New Roman" w:hAnsi="Arial Narrow" w:cs="Arial"/>
                <w:sz w:val="22"/>
              </w:rPr>
              <w:t>Und</w:t>
            </w:r>
            <w:proofErr w:type="spellEnd"/>
          </w:p>
        </w:tc>
        <w:tc>
          <w:tcPr>
            <w:tcW w:w="77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1C0805" w14:textId="77777777" w:rsidR="007E5466" w:rsidRPr="000048D8" w:rsidRDefault="007E5466" w:rsidP="0076118E">
            <w:pPr>
              <w:spacing w:line="264" w:lineRule="auto"/>
              <w:contextualSpacing/>
              <w:jc w:val="both"/>
              <w:rPr>
                <w:rFonts w:ascii="Arial Narrow" w:eastAsia="Times New Roman" w:hAnsi="Arial Narrow" w:cs="Arial"/>
                <w:sz w:val="22"/>
              </w:rPr>
            </w:pPr>
            <w:r w:rsidRPr="000048D8">
              <w:rPr>
                <w:rFonts w:ascii="Arial Narrow" w:eastAsia="Times New Roman" w:hAnsi="Arial Narrow" w:cs="Arial"/>
                <w:sz w:val="22"/>
              </w:rPr>
              <w:t>SI</w:t>
            </w:r>
          </w:p>
        </w:tc>
      </w:tr>
    </w:tbl>
    <w:p w14:paraId="4AA34BF7" w14:textId="77777777" w:rsidR="002E57A0" w:rsidRPr="000048D8" w:rsidRDefault="002E57A0" w:rsidP="0076118E">
      <w:pPr>
        <w:spacing w:line="264" w:lineRule="auto"/>
        <w:contextualSpacing/>
        <w:jc w:val="both"/>
        <w:rPr>
          <w:rFonts w:ascii="Arial Narrow" w:hAnsi="Arial Narrow" w:cs="Arial"/>
          <w:b/>
          <w:bCs/>
          <w:sz w:val="22"/>
        </w:rPr>
      </w:pPr>
      <w:bookmarkStart w:id="90" w:name="_Toc158811964"/>
      <w:bookmarkStart w:id="91" w:name="_Toc177554235"/>
    </w:p>
    <w:p w14:paraId="2255D27A" w14:textId="765F8CA3" w:rsidR="003A0535" w:rsidRPr="000048D8" w:rsidRDefault="003A0535" w:rsidP="0076118E">
      <w:pPr>
        <w:spacing w:line="264" w:lineRule="auto"/>
        <w:contextualSpacing/>
        <w:jc w:val="both"/>
        <w:rPr>
          <w:rFonts w:ascii="Arial Narrow" w:hAnsi="Arial Narrow" w:cs="Arial"/>
          <w:sz w:val="22"/>
        </w:rPr>
      </w:pPr>
      <w:r w:rsidRPr="000048D8">
        <w:rPr>
          <w:rFonts w:ascii="Arial Narrow" w:hAnsi="Arial Narrow" w:cs="Arial"/>
          <w:b/>
          <w:bCs/>
          <w:sz w:val="22"/>
        </w:rPr>
        <w:t>Nota:</w:t>
      </w:r>
      <w:r w:rsidRPr="000048D8">
        <w:rPr>
          <w:rFonts w:ascii="Arial Narrow" w:hAnsi="Arial Narrow" w:cs="Arial"/>
          <w:sz w:val="22"/>
        </w:rPr>
        <w:t xml:space="preserve"> Estos documentos deben ser independientes y firmados, e</w:t>
      </w:r>
      <w:r w:rsidRPr="000048D8">
        <w:rPr>
          <w:rFonts w:ascii="Arial Narrow" w:hAnsi="Arial Narrow" w:cs="Arial"/>
          <w:bCs/>
          <w:sz w:val="22"/>
        </w:rPr>
        <w:t>l cumplimiento de este requisito se evaluará por el comité evaluador técnico.</w:t>
      </w:r>
    </w:p>
    <w:p w14:paraId="0435E19F" w14:textId="2342C03E" w:rsidR="00592F36" w:rsidRPr="000048D8" w:rsidRDefault="00592F36">
      <w:pPr>
        <w:pStyle w:val="Prrafodelista"/>
        <w:keepNext/>
        <w:keepLines/>
        <w:numPr>
          <w:ilvl w:val="2"/>
          <w:numId w:val="27"/>
        </w:numPr>
        <w:spacing w:after="0" w:line="264" w:lineRule="auto"/>
        <w:jc w:val="both"/>
        <w:outlineLvl w:val="1"/>
        <w:rPr>
          <w:rFonts w:ascii="Arial Narrow" w:hAnsi="Arial Narrow"/>
          <w:sz w:val="22"/>
        </w:rPr>
      </w:pPr>
      <w:bookmarkStart w:id="92" w:name="_Toc232494553"/>
      <w:r w:rsidRPr="000048D8">
        <w:rPr>
          <w:rFonts w:ascii="Arial Narrow" w:hAnsi="Arial Narrow"/>
          <w:b/>
          <w:bCs/>
          <w:sz w:val="22"/>
        </w:rPr>
        <w:t>Garantía técnica</w:t>
      </w:r>
      <w:r w:rsidRPr="000048D8">
        <w:rPr>
          <w:rFonts w:ascii="Arial Narrow" w:hAnsi="Arial Narrow"/>
          <w:sz w:val="22"/>
        </w:rPr>
        <w:t>.</w:t>
      </w:r>
      <w:bookmarkEnd w:id="90"/>
      <w:bookmarkEnd w:id="91"/>
      <w:bookmarkEnd w:id="92"/>
    </w:p>
    <w:p w14:paraId="221D50E7" w14:textId="77777777" w:rsidR="00592F36" w:rsidRPr="000048D8" w:rsidRDefault="00592F36" w:rsidP="0076118E">
      <w:pPr>
        <w:pStyle w:val="Default"/>
        <w:spacing w:line="264" w:lineRule="auto"/>
        <w:contextualSpacing/>
        <w:jc w:val="both"/>
        <w:rPr>
          <w:rFonts w:ascii="Arial Narrow" w:hAnsi="Arial Narrow"/>
          <w:color w:val="auto"/>
          <w:sz w:val="22"/>
          <w:szCs w:val="22"/>
        </w:rPr>
      </w:pPr>
    </w:p>
    <w:p w14:paraId="0F7A653B" w14:textId="36CC653F" w:rsidR="00DA00C3" w:rsidRPr="000048D8" w:rsidRDefault="00DA00C3" w:rsidP="0076118E">
      <w:pPr>
        <w:spacing w:line="264" w:lineRule="auto"/>
        <w:contextualSpacing/>
        <w:jc w:val="both"/>
        <w:rPr>
          <w:rFonts w:ascii="Arial Narrow" w:hAnsi="Arial Narrow" w:cs="Arial"/>
          <w:sz w:val="22"/>
        </w:rPr>
      </w:pPr>
      <w:bookmarkStart w:id="93" w:name="_Toc158811965"/>
      <w:bookmarkStart w:id="94" w:name="_Toc177554236"/>
      <w:r w:rsidRPr="000048D8">
        <w:rPr>
          <w:rFonts w:ascii="Arial Narrow" w:hAnsi="Arial Narrow" w:cs="Arial"/>
          <w:sz w:val="22"/>
        </w:rPr>
        <w:t xml:space="preserve">El oferente debe </w:t>
      </w:r>
      <w:r w:rsidR="00F9584A" w:rsidRPr="000048D8">
        <w:rPr>
          <w:rFonts w:ascii="Arial Narrow" w:hAnsi="Arial Narrow" w:cs="Arial"/>
          <w:sz w:val="22"/>
        </w:rPr>
        <w:t xml:space="preserve">allegar </w:t>
      </w:r>
      <w:r w:rsidRPr="000048D8">
        <w:rPr>
          <w:rFonts w:ascii="Arial Narrow" w:hAnsi="Arial Narrow" w:cs="Arial"/>
          <w:sz w:val="22"/>
        </w:rPr>
        <w:t xml:space="preserve">con </w:t>
      </w:r>
      <w:r w:rsidR="00F9584A" w:rsidRPr="000048D8">
        <w:rPr>
          <w:rFonts w:ascii="Arial Narrow" w:hAnsi="Arial Narrow" w:cs="Arial"/>
          <w:sz w:val="22"/>
        </w:rPr>
        <w:t>su propuesta</w:t>
      </w:r>
      <w:r w:rsidRPr="000048D8">
        <w:rPr>
          <w:rFonts w:ascii="Arial Narrow" w:hAnsi="Arial Narrow" w:cs="Arial"/>
          <w:sz w:val="22"/>
        </w:rPr>
        <w:t xml:space="preserve"> una certificación mediante la cual garantice que los bienes o repuestos </w:t>
      </w:r>
      <w:r w:rsidR="00F9584A" w:rsidRPr="000048D8">
        <w:rPr>
          <w:rFonts w:ascii="Arial Narrow" w:hAnsi="Arial Narrow" w:cs="Arial"/>
          <w:sz w:val="22"/>
        </w:rPr>
        <w:t xml:space="preserve">ofertados </w:t>
      </w:r>
      <w:r w:rsidRPr="000048D8">
        <w:rPr>
          <w:rFonts w:ascii="Arial Narrow" w:hAnsi="Arial Narrow" w:cs="Arial"/>
          <w:sz w:val="22"/>
        </w:rPr>
        <w:t xml:space="preserve">son originales y están amparados </w:t>
      </w:r>
      <w:r w:rsidR="00F9584A" w:rsidRPr="000048D8">
        <w:rPr>
          <w:rFonts w:ascii="Arial Narrow" w:hAnsi="Arial Narrow" w:cs="Arial"/>
          <w:sz w:val="22"/>
        </w:rPr>
        <w:t>contra</w:t>
      </w:r>
      <w:r w:rsidRPr="000048D8">
        <w:rPr>
          <w:rFonts w:ascii="Arial Narrow" w:hAnsi="Arial Narrow" w:cs="Arial"/>
          <w:sz w:val="22"/>
        </w:rPr>
        <w:t xml:space="preserve"> defecto</w:t>
      </w:r>
      <w:r w:rsidR="00F9584A" w:rsidRPr="000048D8">
        <w:rPr>
          <w:rFonts w:ascii="Arial Narrow" w:hAnsi="Arial Narrow" w:cs="Arial"/>
          <w:sz w:val="22"/>
        </w:rPr>
        <w:t>s de fabricación</w:t>
      </w:r>
      <w:r w:rsidRPr="000048D8">
        <w:rPr>
          <w:rFonts w:ascii="Arial Narrow" w:hAnsi="Arial Narrow" w:cs="Arial"/>
          <w:sz w:val="22"/>
        </w:rPr>
        <w:t xml:space="preserve">, </w:t>
      </w:r>
      <w:r w:rsidR="00F9584A" w:rsidRPr="000048D8">
        <w:rPr>
          <w:rFonts w:ascii="Arial Narrow" w:hAnsi="Arial Narrow" w:cs="Arial"/>
          <w:sz w:val="22"/>
        </w:rPr>
        <w:t xml:space="preserve">con una </w:t>
      </w:r>
      <w:r w:rsidRPr="000048D8">
        <w:rPr>
          <w:rFonts w:ascii="Arial Narrow" w:hAnsi="Arial Narrow" w:cs="Arial"/>
          <w:sz w:val="22"/>
        </w:rPr>
        <w:t>garantía mínim</w:t>
      </w:r>
      <w:r w:rsidR="00F9584A" w:rsidRPr="000048D8">
        <w:rPr>
          <w:rFonts w:ascii="Arial Narrow" w:hAnsi="Arial Narrow" w:cs="Arial"/>
          <w:sz w:val="22"/>
        </w:rPr>
        <w:t xml:space="preserve">a </w:t>
      </w:r>
      <w:r w:rsidRPr="000048D8">
        <w:rPr>
          <w:rFonts w:ascii="Arial Narrow" w:hAnsi="Arial Narrow" w:cs="Arial"/>
          <w:sz w:val="22"/>
        </w:rPr>
        <w:t>a</w:t>
      </w:r>
      <w:r w:rsidR="005807AC" w:rsidRPr="000048D8">
        <w:rPr>
          <w:rFonts w:ascii="Arial Narrow" w:hAnsi="Arial Narrow" w:cs="Arial"/>
          <w:sz w:val="22"/>
        </w:rPr>
        <w:t xml:space="preserve"> de</w:t>
      </w:r>
      <w:r w:rsidRPr="000048D8">
        <w:rPr>
          <w:rFonts w:ascii="Arial Narrow" w:hAnsi="Arial Narrow" w:cs="Arial"/>
          <w:sz w:val="22"/>
        </w:rPr>
        <w:t xml:space="preserve"> doce (12) meses contados a partir de la fecha de</w:t>
      </w:r>
      <w:r w:rsidR="006D7465" w:rsidRPr="000048D8">
        <w:rPr>
          <w:rFonts w:ascii="Arial Narrow" w:hAnsi="Arial Narrow" w:cs="Arial"/>
          <w:sz w:val="22"/>
        </w:rPr>
        <w:t xml:space="preserve"> recibo a satisfacción por parte de la Entidad.</w:t>
      </w:r>
    </w:p>
    <w:p w14:paraId="6FAD30A0" w14:textId="77777777" w:rsidR="006D7465" w:rsidRPr="000048D8" w:rsidRDefault="006D7465" w:rsidP="0076118E">
      <w:pPr>
        <w:spacing w:line="264" w:lineRule="auto"/>
        <w:contextualSpacing/>
        <w:jc w:val="both"/>
        <w:rPr>
          <w:rFonts w:ascii="Arial Narrow" w:hAnsi="Arial Narrow" w:cs="Arial"/>
          <w:sz w:val="22"/>
        </w:rPr>
      </w:pPr>
    </w:p>
    <w:p w14:paraId="0D6B9593" w14:textId="04E300E5" w:rsidR="005807AC" w:rsidRPr="000048D8" w:rsidRDefault="006D7465" w:rsidP="0076118E">
      <w:pPr>
        <w:spacing w:line="264" w:lineRule="auto"/>
        <w:contextualSpacing/>
        <w:jc w:val="both"/>
        <w:rPr>
          <w:rFonts w:ascii="Arial Narrow" w:hAnsi="Arial Narrow" w:cs="Arial"/>
          <w:sz w:val="22"/>
        </w:rPr>
      </w:pPr>
      <w:r w:rsidRPr="000048D8">
        <w:rPr>
          <w:rFonts w:ascii="Arial Narrow" w:hAnsi="Arial Narrow" w:cs="Arial"/>
          <w:sz w:val="22"/>
        </w:rPr>
        <w:t>La garantía deberá cubrir, como mínimo, los siguientes aspectos:</w:t>
      </w:r>
    </w:p>
    <w:p w14:paraId="658A5190" w14:textId="59EFF776" w:rsidR="00DA00C3" w:rsidRPr="000048D8" w:rsidRDefault="005807AC" w:rsidP="0076118E">
      <w:pPr>
        <w:pStyle w:val="Prrafodelista"/>
        <w:numPr>
          <w:ilvl w:val="1"/>
          <w:numId w:val="10"/>
        </w:numPr>
        <w:spacing w:line="264" w:lineRule="auto"/>
        <w:jc w:val="both"/>
        <w:rPr>
          <w:rFonts w:ascii="Arial Narrow" w:hAnsi="Arial Narrow" w:cs="Arial"/>
          <w:sz w:val="22"/>
        </w:rPr>
      </w:pPr>
      <w:r w:rsidRPr="000048D8">
        <w:rPr>
          <w:rFonts w:ascii="Arial Narrow" w:hAnsi="Arial Narrow" w:cs="Arial"/>
          <w:sz w:val="22"/>
        </w:rPr>
        <w:t>La calidad de los bienes y su conformidad con las especificaciones técnicas exigidas, asumiendo el contratista la responsabilidad por defectos de fabricación, calidad o funcionamiento.</w:t>
      </w:r>
    </w:p>
    <w:p w14:paraId="0667E5F2" w14:textId="77777777" w:rsidR="00DA00C3" w:rsidRPr="000048D8" w:rsidRDefault="00DA00C3" w:rsidP="0076118E">
      <w:pPr>
        <w:pStyle w:val="Prrafodelista"/>
        <w:numPr>
          <w:ilvl w:val="1"/>
          <w:numId w:val="10"/>
        </w:numPr>
        <w:spacing w:line="264" w:lineRule="auto"/>
        <w:jc w:val="both"/>
        <w:rPr>
          <w:rFonts w:ascii="Arial Narrow" w:hAnsi="Arial Narrow" w:cs="Arial"/>
          <w:sz w:val="22"/>
        </w:rPr>
      </w:pPr>
      <w:r w:rsidRPr="000048D8">
        <w:rPr>
          <w:rFonts w:ascii="Arial Narrow" w:hAnsi="Arial Narrow" w:cs="Arial"/>
          <w:sz w:val="22"/>
        </w:rPr>
        <w:t>Que ampare la calidad de los bienes y servicios a contratar por un término no inferior a doce (12) meses a partir del recibo a satisfacción reflejado en acta de recibo a satisfacción por parte de la entidad.</w:t>
      </w:r>
    </w:p>
    <w:p w14:paraId="5AED2637" w14:textId="77777777" w:rsidR="00DA00C3" w:rsidRPr="000048D8" w:rsidRDefault="00DA00C3" w:rsidP="0076118E">
      <w:pPr>
        <w:pStyle w:val="Prrafodelista"/>
        <w:numPr>
          <w:ilvl w:val="1"/>
          <w:numId w:val="10"/>
        </w:numPr>
        <w:spacing w:line="264" w:lineRule="auto"/>
        <w:jc w:val="both"/>
        <w:rPr>
          <w:rFonts w:ascii="Arial Narrow" w:hAnsi="Arial Narrow" w:cs="Arial"/>
          <w:sz w:val="22"/>
        </w:rPr>
      </w:pPr>
      <w:r w:rsidRPr="000048D8">
        <w:rPr>
          <w:rFonts w:ascii="Arial Narrow" w:hAnsi="Arial Narrow" w:cs="Arial"/>
          <w:sz w:val="22"/>
        </w:rPr>
        <w:t>Que se remplace totalmente los bienes y servicios que presenten imperfectos por su fabricación o deterioro, o que no cumplan con los requerimientos técnicos, sin costo alguno para la entidad, durante el periodo de garantía, en los términos expuestos en el término de respuesta de la garantía técnica.</w:t>
      </w:r>
    </w:p>
    <w:p w14:paraId="56DFF9C0" w14:textId="77777777" w:rsidR="00DA00C3" w:rsidRPr="000048D8" w:rsidRDefault="00DA00C3" w:rsidP="0076118E">
      <w:pPr>
        <w:pStyle w:val="Prrafodelista"/>
        <w:numPr>
          <w:ilvl w:val="1"/>
          <w:numId w:val="10"/>
        </w:numPr>
        <w:spacing w:line="264" w:lineRule="auto"/>
        <w:jc w:val="both"/>
        <w:rPr>
          <w:rFonts w:ascii="Arial Narrow" w:hAnsi="Arial Narrow" w:cs="Arial"/>
          <w:sz w:val="22"/>
        </w:rPr>
      </w:pPr>
      <w:r w:rsidRPr="000048D8">
        <w:rPr>
          <w:rFonts w:ascii="Arial Narrow" w:hAnsi="Arial Narrow" w:cs="Arial"/>
          <w:sz w:val="22"/>
        </w:rPr>
        <w:t>Que se reemplace totalmente los bienes y servicios cuando estos presenten falla hasta de dos veces, sin costo alguno para la entidad, durante el periodo de garantía y en los términos expuestos en el numeral antes mencionado.</w:t>
      </w:r>
    </w:p>
    <w:p w14:paraId="697D188F" w14:textId="77777777" w:rsidR="00DA00C3" w:rsidRPr="000048D8" w:rsidRDefault="00DA00C3" w:rsidP="0076118E">
      <w:pPr>
        <w:spacing w:line="264" w:lineRule="auto"/>
        <w:contextualSpacing/>
        <w:jc w:val="both"/>
        <w:rPr>
          <w:rFonts w:ascii="Arial Narrow" w:hAnsi="Arial Narrow" w:cs="Arial"/>
          <w:sz w:val="22"/>
        </w:rPr>
      </w:pPr>
      <w:r w:rsidRPr="000048D8">
        <w:rPr>
          <w:rFonts w:ascii="Arial Narrow" w:hAnsi="Arial Narrow" w:cs="Arial"/>
          <w:sz w:val="22"/>
        </w:rPr>
        <w:t xml:space="preserve">Estarán a cargo del contratista todos los costos en que deba incurrir en el cumplimiento de su deber de garantía. </w:t>
      </w:r>
    </w:p>
    <w:p w14:paraId="070F552E" w14:textId="77777777" w:rsidR="005807AC" w:rsidRPr="000048D8" w:rsidRDefault="005807AC" w:rsidP="0076118E">
      <w:pPr>
        <w:spacing w:line="264" w:lineRule="auto"/>
        <w:contextualSpacing/>
        <w:jc w:val="both"/>
        <w:rPr>
          <w:rFonts w:ascii="Arial Narrow" w:hAnsi="Arial Narrow" w:cs="Arial"/>
          <w:sz w:val="22"/>
        </w:rPr>
      </w:pPr>
    </w:p>
    <w:p w14:paraId="33D54483" w14:textId="1ADD5727" w:rsidR="00592F36" w:rsidRPr="000048D8" w:rsidRDefault="00DA00C3" w:rsidP="0076118E">
      <w:pPr>
        <w:spacing w:line="264" w:lineRule="auto"/>
        <w:contextualSpacing/>
        <w:jc w:val="both"/>
        <w:rPr>
          <w:rFonts w:ascii="Arial Narrow" w:hAnsi="Arial Narrow" w:cs="Arial"/>
          <w:sz w:val="22"/>
        </w:rPr>
      </w:pPr>
      <w:r w:rsidRPr="000048D8">
        <w:rPr>
          <w:rFonts w:ascii="Arial Narrow" w:hAnsi="Arial Narrow" w:cs="Arial"/>
          <w:b/>
          <w:bCs/>
          <w:sz w:val="22"/>
        </w:rPr>
        <w:t>Nota:</w:t>
      </w:r>
      <w:r w:rsidRPr="000048D8">
        <w:rPr>
          <w:rFonts w:ascii="Arial Narrow" w:hAnsi="Arial Narrow" w:cs="Arial"/>
          <w:sz w:val="22"/>
        </w:rPr>
        <w:t xml:space="preserve"> Este documento debe ser independiente firmado por el representante legal del proponente comprometiéndose a cumplir con la garantía técnica anteriormente mencionada. </w:t>
      </w:r>
    </w:p>
    <w:p w14:paraId="17B22B03" w14:textId="4AE4F30E" w:rsidR="00592F36" w:rsidRPr="000048D8" w:rsidRDefault="00592F36">
      <w:pPr>
        <w:pStyle w:val="Prrafodelista"/>
        <w:keepNext/>
        <w:keepLines/>
        <w:numPr>
          <w:ilvl w:val="2"/>
          <w:numId w:val="27"/>
        </w:numPr>
        <w:spacing w:after="0" w:line="264" w:lineRule="auto"/>
        <w:jc w:val="both"/>
        <w:outlineLvl w:val="1"/>
        <w:rPr>
          <w:rFonts w:ascii="Arial Narrow" w:hAnsi="Arial Narrow"/>
          <w:b/>
          <w:bCs/>
          <w:sz w:val="22"/>
        </w:rPr>
      </w:pPr>
      <w:bookmarkStart w:id="95" w:name="_Toc232494554"/>
      <w:r w:rsidRPr="000048D8">
        <w:rPr>
          <w:rFonts w:ascii="Arial Narrow" w:hAnsi="Arial Narrow"/>
          <w:b/>
          <w:bCs/>
          <w:sz w:val="22"/>
        </w:rPr>
        <w:t>Término de respuesta de la garantía técnica.</w:t>
      </w:r>
      <w:bookmarkEnd w:id="93"/>
      <w:bookmarkEnd w:id="94"/>
      <w:bookmarkEnd w:id="95"/>
    </w:p>
    <w:p w14:paraId="2928C844" w14:textId="77777777" w:rsidR="00592F36" w:rsidRPr="000048D8" w:rsidRDefault="00592F36" w:rsidP="0076118E">
      <w:pPr>
        <w:pStyle w:val="Ttulo3"/>
        <w:spacing w:line="264" w:lineRule="auto"/>
        <w:contextualSpacing/>
        <w:jc w:val="both"/>
        <w:rPr>
          <w:rFonts w:ascii="Arial Narrow" w:hAnsi="Arial Narrow" w:cs="Arial"/>
          <w:color w:val="auto"/>
          <w:sz w:val="22"/>
          <w:szCs w:val="22"/>
        </w:rPr>
      </w:pPr>
    </w:p>
    <w:p w14:paraId="1ECCF982" w14:textId="77777777" w:rsidR="00E900D4" w:rsidRPr="000048D8" w:rsidRDefault="00E900D4" w:rsidP="00E900D4">
      <w:pPr>
        <w:spacing w:line="264" w:lineRule="auto"/>
        <w:contextualSpacing/>
        <w:jc w:val="both"/>
        <w:rPr>
          <w:rFonts w:ascii="Arial Narrow" w:hAnsi="Arial Narrow" w:cs="Arial"/>
          <w:sz w:val="22"/>
          <w:lang w:val="es-ES"/>
        </w:rPr>
      </w:pPr>
      <w:bookmarkStart w:id="96" w:name="_Toc177554237"/>
      <w:r w:rsidRPr="000048D8">
        <w:rPr>
          <w:rFonts w:ascii="Arial Narrow" w:hAnsi="Arial Narrow" w:cs="Arial"/>
          <w:sz w:val="22"/>
          <w:lang w:val="es-ES"/>
        </w:rPr>
        <w:t>Deberá presentar con su propuesta una certificación suscrita por el representante legal, mediante la cual se comprometa a atender la garantía técnica durante todo su período de vigencia, en los términos establecidos en el presente numeral.</w:t>
      </w:r>
    </w:p>
    <w:p w14:paraId="086D83E8" w14:textId="77777777" w:rsidR="00E900D4" w:rsidRPr="000048D8" w:rsidRDefault="00E900D4" w:rsidP="00E900D4">
      <w:pPr>
        <w:spacing w:line="264" w:lineRule="auto"/>
        <w:contextualSpacing/>
        <w:jc w:val="both"/>
        <w:rPr>
          <w:rFonts w:ascii="Arial Narrow" w:hAnsi="Arial Narrow" w:cs="Arial"/>
          <w:sz w:val="22"/>
          <w:lang w:val="es-ES"/>
        </w:rPr>
      </w:pPr>
    </w:p>
    <w:p w14:paraId="388CAFFE" w14:textId="77777777" w:rsidR="00E900D4" w:rsidRPr="000048D8" w:rsidRDefault="00E900D4" w:rsidP="00E900D4">
      <w:pPr>
        <w:spacing w:line="264" w:lineRule="auto"/>
        <w:contextualSpacing/>
        <w:jc w:val="both"/>
        <w:rPr>
          <w:rFonts w:ascii="Arial Narrow" w:hAnsi="Arial Narrow" w:cs="Arial"/>
          <w:sz w:val="22"/>
          <w:lang w:val="es-ES"/>
        </w:rPr>
      </w:pPr>
      <w:r w:rsidRPr="000048D8">
        <w:rPr>
          <w:rFonts w:ascii="Arial Narrow" w:hAnsi="Arial Narrow" w:cs="Arial"/>
          <w:sz w:val="22"/>
          <w:lang w:val="es-ES"/>
        </w:rPr>
        <w:t>Durante la vigencia de la garantía técnica, el contratista deberá cumplir con los siguientes tiempos de respuesta:</w:t>
      </w:r>
    </w:p>
    <w:p w14:paraId="28C236E1" w14:textId="77777777" w:rsidR="00E900D4" w:rsidRPr="000048D8" w:rsidRDefault="00E900D4" w:rsidP="00E900D4">
      <w:pPr>
        <w:spacing w:line="264" w:lineRule="auto"/>
        <w:contextualSpacing/>
        <w:jc w:val="both"/>
        <w:rPr>
          <w:rFonts w:ascii="Arial Narrow" w:hAnsi="Arial Narrow" w:cs="Arial"/>
          <w:sz w:val="22"/>
          <w:lang w:val="es-ES"/>
        </w:rPr>
      </w:pPr>
    </w:p>
    <w:p w14:paraId="08486CDB" w14:textId="77777777" w:rsidR="00E900D4" w:rsidRPr="000048D8" w:rsidRDefault="00E900D4" w:rsidP="00E900D4">
      <w:pPr>
        <w:spacing w:line="264" w:lineRule="auto"/>
        <w:contextualSpacing/>
        <w:jc w:val="both"/>
        <w:rPr>
          <w:rFonts w:ascii="Arial Narrow" w:hAnsi="Arial Narrow" w:cs="Arial"/>
          <w:sz w:val="22"/>
          <w:lang w:val="es-ES"/>
        </w:rPr>
      </w:pPr>
      <w:r w:rsidRPr="000048D8">
        <w:rPr>
          <w:rFonts w:ascii="Arial Narrow" w:hAnsi="Arial Narrow" w:cs="Arial"/>
          <w:sz w:val="22"/>
          <w:lang w:val="es-ES"/>
        </w:rPr>
        <w:t xml:space="preserve">a) Reemplazar dentro de un plazo máximo de quince (15) días calendario los bienes o partes que presenten defectos de fabricación, calidad o funcionamiento, contados a partir del reporte realizado por el supervisor del contrato y previa </w:t>
      </w:r>
      <w:r w:rsidRPr="000048D8">
        <w:rPr>
          <w:rFonts w:ascii="Arial Narrow" w:hAnsi="Arial Narrow" w:cs="Arial"/>
          <w:sz w:val="22"/>
          <w:lang w:val="es-ES"/>
        </w:rPr>
        <w:lastRenderedPageBreak/>
        <w:t>coordinación con la Entidad. Los bienes repuestos deberán cumplir las mismas características, especificaciones y condiciones de calidad exigidas en el proceso, sin que en ningún caso sean inferiores a las originalmente requeridas.</w:t>
      </w:r>
    </w:p>
    <w:p w14:paraId="7F68541F" w14:textId="77777777" w:rsidR="00E900D4" w:rsidRPr="000048D8" w:rsidRDefault="00E900D4" w:rsidP="00E900D4">
      <w:pPr>
        <w:spacing w:line="264" w:lineRule="auto"/>
        <w:contextualSpacing/>
        <w:jc w:val="both"/>
        <w:rPr>
          <w:rFonts w:ascii="Arial Narrow" w:hAnsi="Arial Narrow" w:cs="Arial"/>
          <w:sz w:val="22"/>
          <w:lang w:val="es-ES"/>
        </w:rPr>
      </w:pPr>
    </w:p>
    <w:p w14:paraId="5D84CF45" w14:textId="77777777" w:rsidR="00E900D4" w:rsidRPr="000048D8" w:rsidRDefault="00E900D4" w:rsidP="00E900D4">
      <w:pPr>
        <w:spacing w:line="264" w:lineRule="auto"/>
        <w:contextualSpacing/>
        <w:jc w:val="both"/>
        <w:rPr>
          <w:rFonts w:ascii="Arial Narrow" w:hAnsi="Arial Narrow" w:cs="Arial"/>
          <w:sz w:val="22"/>
          <w:lang w:val="es-ES"/>
        </w:rPr>
      </w:pPr>
      <w:r w:rsidRPr="000048D8">
        <w:rPr>
          <w:rFonts w:ascii="Arial Narrow" w:hAnsi="Arial Narrow" w:cs="Arial"/>
          <w:sz w:val="22"/>
          <w:lang w:val="es-ES"/>
        </w:rPr>
        <w:t>b) Reemplazar dentro de las cuarenta y ocho (48) horas siguientes los elementos que sean rechazados por no cumplir con las especificaciones técnicas, características o demás requisitos exigidos, sin costo alguno para la Entidad y sin perjuicio de las actuaciones a que haya lugar conforme a las disposiciones contractuales aplicables.</w:t>
      </w:r>
    </w:p>
    <w:p w14:paraId="1769B3B3" w14:textId="77777777" w:rsidR="00E900D4" w:rsidRPr="000048D8" w:rsidRDefault="00E900D4" w:rsidP="00E900D4">
      <w:pPr>
        <w:spacing w:line="264" w:lineRule="auto"/>
        <w:contextualSpacing/>
        <w:jc w:val="both"/>
        <w:rPr>
          <w:rFonts w:ascii="Arial Narrow" w:hAnsi="Arial Narrow" w:cs="Arial"/>
          <w:sz w:val="22"/>
          <w:lang w:val="es-ES"/>
        </w:rPr>
      </w:pPr>
    </w:p>
    <w:p w14:paraId="4B106F5E" w14:textId="77777777" w:rsidR="00E900D4" w:rsidRPr="000048D8" w:rsidRDefault="00E900D4" w:rsidP="00E900D4">
      <w:pPr>
        <w:spacing w:line="264" w:lineRule="auto"/>
        <w:contextualSpacing/>
        <w:jc w:val="both"/>
        <w:rPr>
          <w:rFonts w:ascii="Arial Narrow" w:hAnsi="Arial Narrow" w:cs="Arial"/>
          <w:sz w:val="22"/>
          <w:lang w:val="es-ES"/>
        </w:rPr>
      </w:pPr>
      <w:r w:rsidRPr="000048D8">
        <w:rPr>
          <w:rFonts w:ascii="Arial Narrow" w:hAnsi="Arial Narrow" w:cs="Arial"/>
          <w:sz w:val="22"/>
          <w:lang w:val="es-ES"/>
        </w:rPr>
        <w:t>c) En caso de requerirse reposición internacional por garantía (reexportación o importación de reemplazo), el plazo máximo de entrega será de hasta sesenta (60) días calendario, incluyendo los tiempos logísticos correspondientes, sin que ello genere costos adicionales para la Entidad.</w:t>
      </w:r>
    </w:p>
    <w:p w14:paraId="4211C212" w14:textId="77777777" w:rsidR="00E900D4" w:rsidRPr="000048D8" w:rsidRDefault="00E900D4" w:rsidP="00E900D4">
      <w:pPr>
        <w:spacing w:line="264" w:lineRule="auto"/>
        <w:contextualSpacing/>
        <w:jc w:val="both"/>
        <w:rPr>
          <w:rFonts w:ascii="Arial Narrow" w:hAnsi="Arial Narrow" w:cs="Arial"/>
          <w:sz w:val="22"/>
          <w:lang w:val="es-ES"/>
        </w:rPr>
      </w:pPr>
    </w:p>
    <w:p w14:paraId="508D592A" w14:textId="77777777" w:rsidR="00E900D4" w:rsidRPr="000048D8" w:rsidRDefault="00E900D4" w:rsidP="00E900D4">
      <w:pPr>
        <w:spacing w:line="264" w:lineRule="auto"/>
        <w:contextualSpacing/>
        <w:jc w:val="both"/>
        <w:rPr>
          <w:rFonts w:ascii="Arial Narrow" w:hAnsi="Arial Narrow" w:cs="Arial"/>
          <w:sz w:val="22"/>
          <w:lang w:val="es-ES"/>
        </w:rPr>
      </w:pPr>
      <w:r w:rsidRPr="000048D8">
        <w:rPr>
          <w:rFonts w:ascii="Arial Narrow" w:hAnsi="Arial Narrow" w:cs="Arial"/>
          <w:sz w:val="22"/>
          <w:lang w:val="es-ES"/>
        </w:rPr>
        <w:t>Los términos de respuesta se contarán a partir de la solicitud efectuada por el supervisor del contrato. La atención de la garantía deberá realizarse en el lugar que indique la Entidad dentro del territorio nacional.</w:t>
      </w:r>
    </w:p>
    <w:p w14:paraId="283C05DE" w14:textId="77777777" w:rsidR="00E900D4" w:rsidRPr="000048D8" w:rsidRDefault="00E900D4" w:rsidP="00E900D4">
      <w:pPr>
        <w:spacing w:line="264" w:lineRule="auto"/>
        <w:contextualSpacing/>
        <w:jc w:val="both"/>
        <w:rPr>
          <w:rFonts w:ascii="Arial Narrow" w:hAnsi="Arial Narrow" w:cs="Arial"/>
          <w:sz w:val="22"/>
          <w:lang w:val="es-ES"/>
        </w:rPr>
      </w:pPr>
    </w:p>
    <w:p w14:paraId="59A28F4D" w14:textId="77777777" w:rsidR="00E900D4" w:rsidRPr="000048D8" w:rsidRDefault="00E900D4" w:rsidP="00E900D4">
      <w:pPr>
        <w:spacing w:line="264" w:lineRule="auto"/>
        <w:contextualSpacing/>
        <w:jc w:val="both"/>
        <w:rPr>
          <w:rFonts w:ascii="Arial Narrow" w:hAnsi="Arial Narrow" w:cs="Arial"/>
          <w:sz w:val="22"/>
          <w:lang w:val="es-ES"/>
        </w:rPr>
      </w:pPr>
      <w:r w:rsidRPr="000048D8">
        <w:rPr>
          <w:rFonts w:ascii="Arial Narrow" w:hAnsi="Arial Narrow" w:cs="Arial"/>
          <w:sz w:val="22"/>
          <w:lang w:val="es-ES"/>
        </w:rPr>
        <w:t>Todos los costos asociados al cumplimiento de la garantía técnica serán asumidos íntegramente por el contratista.</w:t>
      </w:r>
    </w:p>
    <w:p w14:paraId="72EDB527" w14:textId="77777777" w:rsidR="00E900D4" w:rsidRPr="000048D8" w:rsidRDefault="00E900D4" w:rsidP="00E900D4">
      <w:pPr>
        <w:spacing w:line="264" w:lineRule="auto"/>
        <w:contextualSpacing/>
        <w:jc w:val="both"/>
        <w:rPr>
          <w:rFonts w:ascii="Arial Narrow" w:hAnsi="Arial Narrow" w:cs="Arial"/>
          <w:sz w:val="22"/>
          <w:lang w:val="es-ES"/>
        </w:rPr>
      </w:pPr>
    </w:p>
    <w:p w14:paraId="2549291B" w14:textId="2B5FC4C6" w:rsidR="007B69BF" w:rsidRPr="000048D8" w:rsidRDefault="00E900D4" w:rsidP="0076118E">
      <w:pPr>
        <w:spacing w:line="264" w:lineRule="auto"/>
        <w:contextualSpacing/>
        <w:jc w:val="both"/>
        <w:rPr>
          <w:rFonts w:ascii="Arial Narrow" w:hAnsi="Arial Narrow" w:cs="Arial"/>
          <w:sz w:val="22"/>
          <w:lang w:val="es-ES"/>
        </w:rPr>
      </w:pPr>
      <w:r w:rsidRPr="000048D8">
        <w:rPr>
          <w:rFonts w:ascii="Arial Narrow" w:hAnsi="Arial Narrow" w:cs="Arial"/>
          <w:sz w:val="22"/>
          <w:lang w:val="es-ES"/>
        </w:rPr>
        <w:t>Nota: Los términos de la garantía técnica y los tiempos de respuesta deberán ser aportados en documento independiente debidamente suscrito por el representante legal del oferente.</w:t>
      </w:r>
    </w:p>
    <w:p w14:paraId="68EBDC79" w14:textId="77777777" w:rsidR="0074597C" w:rsidRPr="000048D8" w:rsidRDefault="0074597C" w:rsidP="0076118E">
      <w:pPr>
        <w:spacing w:line="264" w:lineRule="auto"/>
        <w:contextualSpacing/>
        <w:jc w:val="both"/>
        <w:rPr>
          <w:rFonts w:ascii="Arial Narrow" w:hAnsi="Arial Narrow" w:cs="Arial"/>
          <w:sz w:val="22"/>
        </w:rPr>
      </w:pPr>
    </w:p>
    <w:p w14:paraId="569305DD" w14:textId="77777777" w:rsidR="007B69BF" w:rsidRPr="000048D8" w:rsidRDefault="007B69BF" w:rsidP="007B69BF">
      <w:pPr>
        <w:pStyle w:val="Prrafodelista"/>
        <w:keepNext/>
        <w:keepLines/>
        <w:numPr>
          <w:ilvl w:val="2"/>
          <w:numId w:val="27"/>
        </w:numPr>
        <w:spacing w:after="0" w:line="264" w:lineRule="auto"/>
        <w:jc w:val="both"/>
        <w:outlineLvl w:val="1"/>
        <w:rPr>
          <w:rFonts w:ascii="Arial Narrow" w:eastAsia="Arial Narrow" w:hAnsi="Arial Narrow" w:cstheme="minorHAnsi"/>
          <w:b/>
          <w:sz w:val="22"/>
        </w:rPr>
      </w:pPr>
      <w:bookmarkStart w:id="97" w:name="_Toc232492207"/>
      <w:bookmarkStart w:id="98" w:name="_Toc232492208"/>
      <w:bookmarkStart w:id="99" w:name="_Toc232494555"/>
      <w:bookmarkEnd w:id="97"/>
      <w:bookmarkEnd w:id="98"/>
      <w:r w:rsidRPr="000048D8">
        <w:rPr>
          <w:rFonts w:ascii="Arial Narrow" w:eastAsia="Arial Narrow" w:hAnsi="Arial Narrow" w:cstheme="minorHAnsi"/>
          <w:b/>
          <w:sz w:val="22"/>
        </w:rPr>
        <w:t>CRITERIOS DIFERENCIALES HABILITANTES</w:t>
      </w:r>
      <w:bookmarkEnd w:id="99"/>
    </w:p>
    <w:p w14:paraId="6154DF9A" w14:textId="77777777" w:rsidR="007B69BF" w:rsidRPr="000048D8" w:rsidRDefault="007B69BF" w:rsidP="007B69BF">
      <w:pPr>
        <w:keepNext/>
        <w:keepLines/>
        <w:spacing w:after="0" w:line="264" w:lineRule="auto"/>
        <w:contextualSpacing/>
        <w:jc w:val="both"/>
        <w:outlineLvl w:val="1"/>
        <w:rPr>
          <w:rFonts w:ascii="Arial Narrow" w:eastAsia="Arial Narrow" w:hAnsi="Arial Narrow" w:cstheme="minorHAnsi"/>
          <w:b/>
          <w:sz w:val="22"/>
        </w:rPr>
      </w:pPr>
    </w:p>
    <w:p w14:paraId="1012FB81"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sz w:val="22"/>
        </w:rPr>
        <w:t>Para este criterio se tiene en cuenta que los Emprendimientos y Empresas de Mujeres y para Mipymes en el sistema de compras públicas, artículo 3 del Decreto del 1860 de 2021 que adicionó el artículo 2.2.1.2.4.2.15 y artículo 2.2.1.2.4.2.18 del decreto 1082 de 2015, establece que:</w:t>
      </w:r>
    </w:p>
    <w:p w14:paraId="43472E33"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p>
    <w:p w14:paraId="1CC4260F" w14:textId="140CA53E"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sz w:val="22"/>
        </w:rPr>
        <w:t>Los emprendimientos y empresas de mujeres, de acuerdo con la definición que brinda el artículo 2.2.1.2.4.2.14 del Decreto 1082 del 2015, adicionado por el Decreto 1860 del 2021, y las MiPymes deberá acreditar experiencia en la ejecución de contratos cuyo objeto y/o actividades estén relacionados con el objeto del contrato, cuya sumatoria sea igual o superior al (70%) del presupuesto oficial, expresado en Salarios Mínimos Legales Mensuales Vigentes</w:t>
      </w:r>
      <w:r w:rsidR="00CC672D" w:rsidRPr="000048D8">
        <w:rPr>
          <w:rFonts w:ascii="Arial Narrow" w:eastAsia="Arial Narrow" w:hAnsi="Arial Narrow" w:cstheme="minorHAnsi"/>
          <w:sz w:val="22"/>
        </w:rPr>
        <w:t>.</w:t>
      </w:r>
    </w:p>
    <w:p w14:paraId="2BF4C486"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p>
    <w:p w14:paraId="68240F8F"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sz w:val="22"/>
        </w:rPr>
        <w:t>Lo anterior, en cumplimiento a los incentivos de emprendimientos y empresas de mujeres que determina los artículos 2.2.1.2.4.2.15 y 2.2.1.2.4.2.18 del Decreto 1082 del 2015, adicionado por el Decreto 1860 del 2021.</w:t>
      </w:r>
    </w:p>
    <w:p w14:paraId="4A75DAB5"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p>
    <w:p w14:paraId="265431F7" w14:textId="77777777" w:rsidR="007B69BF" w:rsidRPr="000048D8" w:rsidRDefault="007B69BF" w:rsidP="007B69BF">
      <w:pPr>
        <w:numPr>
          <w:ilvl w:val="0"/>
          <w:numId w:val="28"/>
        </w:num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 xml:space="preserve">OFERENTES CLASIFICADOS COMO MIPYME: </w:t>
      </w:r>
      <w:r w:rsidRPr="000048D8">
        <w:rPr>
          <w:rFonts w:ascii="Arial Narrow" w:eastAsia="Arial Narrow" w:hAnsi="Arial Narrow" w:cstheme="minorHAnsi"/>
          <w:sz w:val="22"/>
        </w:rPr>
        <w:t>Deberán acreditar como experiencia mínima uno (1) y hasta tres (3) contratos, cuyos objetos se encuentren relacionados con los códigos del Clasificador de Bienes y Servicios definidos en el presente estudio previo. La sumatoria del valor de dichos contratos deberá ser igual o superior al setenta por ciento (70%) del presupuesto oficial.</w:t>
      </w:r>
    </w:p>
    <w:p w14:paraId="070D8CE7" w14:textId="77777777" w:rsidR="007B69BF" w:rsidRPr="000048D8" w:rsidRDefault="007B69BF" w:rsidP="007B69BF">
      <w:pPr>
        <w:numPr>
          <w:ilvl w:val="0"/>
          <w:numId w:val="28"/>
        </w:numPr>
        <w:tabs>
          <w:tab w:val="left" w:pos="851"/>
        </w:tabs>
        <w:spacing w:line="264" w:lineRule="auto"/>
        <w:ind w:right="50"/>
        <w:contextualSpacing/>
        <w:jc w:val="both"/>
        <w:rPr>
          <w:rFonts w:ascii="Arial Narrow" w:eastAsia="Arial Narrow" w:hAnsi="Arial Narrow" w:cstheme="minorHAnsi"/>
          <w:sz w:val="22"/>
        </w:rPr>
      </w:pPr>
    </w:p>
    <w:p w14:paraId="2DE327ED" w14:textId="77777777" w:rsidR="007B69BF" w:rsidRPr="000048D8" w:rsidRDefault="007B69BF" w:rsidP="007B69BF">
      <w:pPr>
        <w:numPr>
          <w:ilvl w:val="0"/>
          <w:numId w:val="28"/>
        </w:num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lastRenderedPageBreak/>
        <w:t xml:space="preserve">EMPRENDIMIENTOS Y EMPRESAS DE MUJERES: </w:t>
      </w:r>
      <w:r w:rsidRPr="000048D8">
        <w:rPr>
          <w:rFonts w:ascii="Arial Narrow" w:eastAsia="Arial Narrow" w:hAnsi="Arial Narrow" w:cstheme="minorHAnsi"/>
          <w:sz w:val="22"/>
        </w:rPr>
        <w:t>Deberán acreditar como experiencia mínima uno (1) y hasta tres (03) contratos, cuyos objetos se encuentren relacionados con los códigos del Clasificador de Bienes y Servicios definidos en el presente estudio previo. La sumatoria del valor de dichos contratos deberá ser igual o superior al setenta por ciento (70%) del presupuesto oficial.</w:t>
      </w:r>
    </w:p>
    <w:p w14:paraId="7E7F76CD"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p>
    <w:p w14:paraId="7AFD9027"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sz w:val="22"/>
        </w:rPr>
        <w:t>De igual manera, el Artículo 2.2.1.2.4.2.7.3. del Decreto 287 del 19 de marzo de 2026</w:t>
      </w:r>
      <w:r w:rsidRPr="000048D8">
        <w:rPr>
          <w:rStyle w:val="Refdenotaalpie"/>
          <w:rFonts w:ascii="Arial Narrow" w:eastAsia="Arial Narrow" w:hAnsi="Arial Narrow" w:cstheme="minorHAnsi"/>
          <w:sz w:val="22"/>
        </w:rPr>
        <w:footnoteReference w:id="2"/>
      </w:r>
      <w:r w:rsidRPr="000048D8">
        <w:rPr>
          <w:rFonts w:ascii="Arial Narrow" w:eastAsia="Arial Narrow" w:hAnsi="Arial Narrow" w:cstheme="minorHAnsi"/>
          <w:sz w:val="22"/>
        </w:rPr>
        <w:t xml:space="preserve"> establece la Incorporación de criterios habilitantes diferenciales en favor de los emprendimientos y empresas de personas con discapacidad indicado que: “En los procesos de licitación pública, selección abreviada y concurso de méritos, así como en los procesos competitivos adelantados por entidades no sometidas al Estatuto General de Contratación de la Administración Pública, deberán establecer requisitos habilitantes diferenciales o ajustados en materia de experiencia, capacidad financiera u organizacional, o el valor de la garantía de seriedad de la oferta, con el fin de promover la participación de emprendimientos y empresas de personas con discapacidad con domicilio en el territorio nacional”. Por lo que se establece el siguiente criterio diferencial.</w:t>
      </w:r>
      <w:r w:rsidRPr="000048D8">
        <w:rPr>
          <w:rFonts w:ascii="Arial Narrow" w:eastAsia="Arial Narrow" w:hAnsi="Arial Narrow" w:cstheme="minorHAnsi"/>
          <w:sz w:val="22"/>
        </w:rPr>
        <w:tab/>
      </w:r>
    </w:p>
    <w:p w14:paraId="6C9027C5" w14:textId="77777777" w:rsidR="007B69BF" w:rsidRPr="000048D8" w:rsidRDefault="007B69BF" w:rsidP="007B69BF">
      <w:pPr>
        <w:numPr>
          <w:ilvl w:val="0"/>
          <w:numId w:val="28"/>
        </w:numPr>
        <w:tabs>
          <w:tab w:val="left" w:pos="851"/>
        </w:tabs>
        <w:spacing w:line="264" w:lineRule="auto"/>
        <w:ind w:right="50"/>
        <w:contextualSpacing/>
        <w:jc w:val="both"/>
        <w:rPr>
          <w:rFonts w:ascii="Arial Narrow" w:eastAsia="Arial Narrow" w:hAnsi="Arial Narrow" w:cstheme="minorHAnsi"/>
          <w:sz w:val="22"/>
        </w:rPr>
      </w:pPr>
    </w:p>
    <w:p w14:paraId="7152974A" w14:textId="77777777" w:rsidR="007B69BF" w:rsidRPr="000048D8" w:rsidRDefault="007B69BF" w:rsidP="007B69BF">
      <w:pPr>
        <w:numPr>
          <w:ilvl w:val="0"/>
          <w:numId w:val="28"/>
        </w:num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 xml:space="preserve">EMPRENDIMIENTOS Y EMPRESAS DE PERSONAS CON DISCAPACIDAD: </w:t>
      </w:r>
      <w:r w:rsidRPr="000048D8">
        <w:rPr>
          <w:rFonts w:ascii="Arial Narrow" w:eastAsia="Arial Narrow" w:hAnsi="Arial Narrow" w:cstheme="minorHAnsi"/>
          <w:sz w:val="22"/>
        </w:rPr>
        <w:t>Deberán acreditar como experiencia mínima uno (1) y hasta tres (03) contratos, cuyos objetos se encuentren relacionados con los códigos del clasificador de Bienes y Servicios definidos en el presente estudio previo. La sumatoria del valor de dichos contratos deberá ser igual o superior al setenta por ciento (70%) del presupuesto oficial.</w:t>
      </w:r>
    </w:p>
    <w:p w14:paraId="0882F34A"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p>
    <w:p w14:paraId="22BC05AC" w14:textId="77777777" w:rsidR="007B69BF" w:rsidRPr="000048D8" w:rsidRDefault="007B69BF" w:rsidP="007B69BF">
      <w:pPr>
        <w:tabs>
          <w:tab w:val="left" w:pos="851"/>
        </w:tabs>
        <w:spacing w:line="264" w:lineRule="auto"/>
        <w:ind w:right="50"/>
        <w:contextualSpacing/>
        <w:jc w:val="both"/>
        <w:rPr>
          <w:rFonts w:ascii="Arial Narrow" w:eastAsia="Arial Narrow" w:hAnsi="Arial Narrow" w:cstheme="minorHAnsi"/>
          <w:sz w:val="22"/>
        </w:rPr>
      </w:pPr>
      <w:r w:rsidRPr="000048D8">
        <w:rPr>
          <w:rFonts w:ascii="Arial Narrow" w:eastAsia="Arial Narrow" w:hAnsi="Arial Narrow" w:cstheme="minorHAnsi"/>
          <w:sz w:val="22"/>
        </w:rPr>
        <w:t>Para efectos de lo anterior los códigos se relacionan a continuación:</w:t>
      </w:r>
    </w:p>
    <w:p w14:paraId="1C0B589D" w14:textId="77777777" w:rsidR="00CC672D" w:rsidRPr="000048D8" w:rsidRDefault="00CC672D" w:rsidP="007B69BF">
      <w:pPr>
        <w:tabs>
          <w:tab w:val="left" w:pos="851"/>
        </w:tabs>
        <w:spacing w:line="264" w:lineRule="auto"/>
        <w:ind w:right="50"/>
        <w:contextualSpacing/>
        <w:jc w:val="both"/>
        <w:rPr>
          <w:rFonts w:ascii="Arial Narrow" w:eastAsia="Arial Narrow" w:hAnsi="Arial Narrow" w:cstheme="minorHAnsi"/>
          <w:sz w:val="22"/>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26"/>
        <w:gridCol w:w="3879"/>
        <w:gridCol w:w="5557"/>
      </w:tblGrid>
      <w:tr w:rsidR="00CC672D" w:rsidRPr="000048D8" w14:paraId="6B1F2479" w14:textId="77777777" w:rsidTr="00C570E2">
        <w:trPr>
          <w:tblCellSpacing w:w="15" w:type="dxa"/>
          <w:jc w:val="center"/>
        </w:trPr>
        <w:tc>
          <w:tcPr>
            <w:tcW w:w="0" w:type="auto"/>
            <w:vAlign w:val="center"/>
            <w:hideMark/>
          </w:tcPr>
          <w:p w14:paraId="3F16B0D6" w14:textId="77777777"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ÍTEM</w:t>
            </w:r>
          </w:p>
        </w:tc>
        <w:tc>
          <w:tcPr>
            <w:tcW w:w="0" w:type="auto"/>
            <w:vAlign w:val="center"/>
            <w:hideMark/>
          </w:tcPr>
          <w:p w14:paraId="648AC699" w14:textId="77777777"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OBJETO A CONTRATAR</w:t>
            </w:r>
          </w:p>
        </w:tc>
        <w:tc>
          <w:tcPr>
            <w:tcW w:w="0" w:type="auto"/>
            <w:vAlign w:val="center"/>
            <w:hideMark/>
          </w:tcPr>
          <w:p w14:paraId="3AF1D903" w14:textId="77777777"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b/>
                <w:bCs/>
                <w:sz w:val="22"/>
              </w:rPr>
              <w:t>EXPERIENCIA</w:t>
            </w:r>
          </w:p>
        </w:tc>
      </w:tr>
      <w:tr w:rsidR="00CC672D" w:rsidRPr="000048D8" w14:paraId="0ED63DBE" w14:textId="77777777" w:rsidTr="00C570E2">
        <w:trPr>
          <w:tblCellSpacing w:w="15" w:type="dxa"/>
          <w:jc w:val="center"/>
        </w:trPr>
        <w:tc>
          <w:tcPr>
            <w:tcW w:w="0" w:type="auto"/>
            <w:vAlign w:val="center"/>
            <w:hideMark/>
          </w:tcPr>
          <w:p w14:paraId="24C734BD" w14:textId="77777777"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1</w:t>
            </w:r>
          </w:p>
        </w:tc>
        <w:tc>
          <w:tcPr>
            <w:tcW w:w="0" w:type="auto"/>
            <w:vAlign w:val="center"/>
            <w:hideMark/>
          </w:tcPr>
          <w:p w14:paraId="093EF707" w14:textId="77777777"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hAnsi="Arial Narrow"/>
                <w:bCs/>
                <w:sz w:val="22"/>
              </w:rPr>
              <w:t>CONTRATAR SERVICIO INTEGRAL PARA LA MAQUINARIA EMPLEADA CON TÉCNICA DE DESMINADO DE EQUIPO MECÁNICO. BARREMINAS (DOK-ING) PARA LA VIGENCIA 2026</w:t>
            </w:r>
          </w:p>
        </w:tc>
        <w:tc>
          <w:tcPr>
            <w:tcW w:w="0" w:type="auto"/>
            <w:vAlign w:val="center"/>
            <w:hideMark/>
          </w:tcPr>
          <w:p w14:paraId="4F977C24" w14:textId="2C3ED5BF"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El proponente deberá acreditar a través de uno máximo tres contratos, inscritos en el Registro Único de proponentes (RUP), y que sumados sean el 70% expresado en SMMLV del presupuesto oficial asignado, en los cuales se evidencie que objeto contractual guarde relación con el presente proceso.</w:t>
            </w:r>
          </w:p>
          <w:p w14:paraId="01825E8D" w14:textId="77777777" w:rsidR="00CC672D" w:rsidRPr="000048D8" w:rsidRDefault="00CC672D" w:rsidP="002A45F6">
            <w:pPr>
              <w:spacing w:line="264" w:lineRule="auto"/>
              <w:contextualSpacing/>
              <w:jc w:val="both"/>
              <w:rPr>
                <w:rFonts w:ascii="Arial Narrow" w:eastAsia="Arial Narrow" w:hAnsi="Arial Narrow" w:cstheme="minorHAnsi"/>
                <w:sz w:val="22"/>
              </w:rPr>
            </w:pPr>
          </w:p>
          <w:p w14:paraId="0172092A" w14:textId="75FBC474" w:rsidR="00CC672D" w:rsidRPr="000048D8" w:rsidRDefault="00CC672D" w:rsidP="002A45F6">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xml:space="preserve">Por lo tanto, se debe tener experiencia, como mínimo en tres de los códigos mencionados en el clasificador de bienes y servicios </w:t>
            </w:r>
            <w:r w:rsidR="0074597C" w:rsidRPr="000048D8">
              <w:rPr>
                <w:rFonts w:ascii="Arial Narrow" w:eastAsia="Arial Narrow" w:hAnsi="Arial Narrow" w:cstheme="minorHAnsi"/>
                <w:sz w:val="22"/>
              </w:rPr>
              <w:t>identificados en numeral 3.3 del presente estudio previo</w:t>
            </w:r>
          </w:p>
        </w:tc>
      </w:tr>
    </w:tbl>
    <w:p w14:paraId="67F318A9" w14:textId="77777777" w:rsidR="00CC672D" w:rsidRPr="000048D8" w:rsidRDefault="00CC672D" w:rsidP="007B69BF">
      <w:pPr>
        <w:tabs>
          <w:tab w:val="left" w:pos="851"/>
        </w:tabs>
        <w:spacing w:line="264" w:lineRule="auto"/>
        <w:ind w:right="50"/>
        <w:contextualSpacing/>
        <w:jc w:val="both"/>
        <w:rPr>
          <w:rFonts w:ascii="Arial Narrow" w:eastAsia="Arial Narrow" w:hAnsi="Arial Narrow" w:cstheme="minorHAnsi"/>
          <w:sz w:val="22"/>
        </w:rPr>
      </w:pPr>
    </w:p>
    <w:p w14:paraId="7B3EA258" w14:textId="6CB8F55A" w:rsidR="00EF4839" w:rsidRPr="000048D8" w:rsidRDefault="009B55CA">
      <w:pPr>
        <w:pStyle w:val="Ttulo3"/>
        <w:numPr>
          <w:ilvl w:val="1"/>
          <w:numId w:val="50"/>
        </w:numPr>
        <w:spacing w:line="264" w:lineRule="auto"/>
        <w:contextualSpacing/>
        <w:jc w:val="both"/>
        <w:rPr>
          <w:rStyle w:val="SubttuloCar"/>
          <w:rFonts w:ascii="Arial Narrow" w:eastAsiaTheme="majorEastAsia" w:hAnsi="Arial Narrow" w:cstheme="majorBidi"/>
          <w:color w:val="auto"/>
          <w:spacing w:val="0"/>
          <w:szCs w:val="22"/>
          <w:lang w:eastAsia="en-US"/>
        </w:rPr>
      </w:pPr>
      <w:bookmarkStart w:id="100" w:name="_Toc232492210"/>
      <w:bookmarkStart w:id="101" w:name="_Toc232492237"/>
      <w:bookmarkStart w:id="102" w:name="_Toc232492238"/>
      <w:bookmarkStart w:id="103" w:name="_Toc232492239"/>
      <w:bookmarkStart w:id="104" w:name="_Toc232492240"/>
      <w:bookmarkStart w:id="105" w:name="_Toc232492241"/>
      <w:bookmarkStart w:id="106" w:name="_Toc232492242"/>
      <w:bookmarkStart w:id="107" w:name="_Toc232492243"/>
      <w:bookmarkStart w:id="108" w:name="_Toc232492244"/>
      <w:bookmarkStart w:id="109" w:name="_Toc232492245"/>
      <w:bookmarkStart w:id="110" w:name="_Toc232492246"/>
      <w:bookmarkStart w:id="111" w:name="_Toc232492247"/>
      <w:bookmarkStart w:id="112" w:name="_Toc232492248"/>
      <w:bookmarkStart w:id="113" w:name="_Toc232492249"/>
      <w:bookmarkStart w:id="114" w:name="_Toc232492250"/>
      <w:bookmarkStart w:id="115" w:name="_Toc232492251"/>
      <w:bookmarkStart w:id="116" w:name="_Toc232492252"/>
      <w:bookmarkStart w:id="117" w:name="_Toc232492253"/>
      <w:bookmarkStart w:id="118" w:name="_Toc232492254"/>
      <w:bookmarkStart w:id="119" w:name="_Toc232492255"/>
      <w:bookmarkStart w:id="120" w:name="_Toc232492256"/>
      <w:bookmarkStart w:id="121" w:name="_Toc232492257"/>
      <w:bookmarkStart w:id="122" w:name="_Toc232492258"/>
      <w:bookmarkStart w:id="123" w:name="_Toc232492259"/>
      <w:bookmarkStart w:id="124" w:name="_Toc232492260"/>
      <w:bookmarkStart w:id="125" w:name="_Toc232492261"/>
      <w:bookmarkStart w:id="126" w:name="_Toc232492262"/>
      <w:bookmarkStart w:id="127" w:name="_Toc232492263"/>
      <w:bookmarkStart w:id="128" w:name="_Toc232492264"/>
      <w:bookmarkStart w:id="129" w:name="_Toc232492265"/>
      <w:bookmarkStart w:id="130" w:name="_Toc232492266"/>
      <w:bookmarkStart w:id="131" w:name="_Toc232492267"/>
      <w:bookmarkStart w:id="132" w:name="_Toc232492268"/>
      <w:bookmarkStart w:id="133" w:name="_Toc232492269"/>
      <w:bookmarkStart w:id="134" w:name="_Toc232492291"/>
      <w:bookmarkStart w:id="135" w:name="_Toc232492292"/>
      <w:bookmarkStart w:id="136" w:name="_Toc232492293"/>
      <w:bookmarkStart w:id="137" w:name="_Toc232492294"/>
      <w:bookmarkStart w:id="138" w:name="_Toc232492295"/>
      <w:bookmarkStart w:id="139" w:name="_Toc232492296"/>
      <w:bookmarkStart w:id="140" w:name="_Toc232492297"/>
      <w:bookmarkStart w:id="141" w:name="_Toc232492298"/>
      <w:bookmarkStart w:id="142" w:name="_Toc232492299"/>
      <w:bookmarkStart w:id="143" w:name="_Toc232492300"/>
      <w:bookmarkStart w:id="144" w:name="_Toc232492301"/>
      <w:bookmarkStart w:id="145" w:name="_Toc232492302"/>
      <w:bookmarkStart w:id="146" w:name="_Toc232492303"/>
      <w:bookmarkStart w:id="147" w:name="_Toc232492304"/>
      <w:bookmarkStart w:id="148" w:name="_Toc232492305"/>
      <w:bookmarkStart w:id="149" w:name="_Toc232492306"/>
      <w:bookmarkStart w:id="150" w:name="_Toc232492307"/>
      <w:bookmarkStart w:id="151" w:name="_Toc232492368"/>
      <w:bookmarkStart w:id="152" w:name="_Toc232492369"/>
      <w:bookmarkStart w:id="153" w:name="_Toc232492370"/>
      <w:bookmarkStart w:id="154" w:name="_Toc232492371"/>
      <w:bookmarkStart w:id="155" w:name="_Toc232492372"/>
      <w:bookmarkStart w:id="156" w:name="_Toc232492373"/>
      <w:bookmarkStart w:id="157" w:name="_Toc232492374"/>
      <w:bookmarkStart w:id="158" w:name="_Toc232492375"/>
      <w:bookmarkStart w:id="159" w:name="_Toc232492376"/>
      <w:bookmarkStart w:id="160" w:name="_Toc232492377"/>
      <w:bookmarkStart w:id="161" w:name="_Toc232492378"/>
      <w:bookmarkStart w:id="162" w:name="_Toc232492379"/>
      <w:bookmarkStart w:id="163" w:name="_Toc232492380"/>
      <w:bookmarkStart w:id="164" w:name="_Toc232492381"/>
      <w:bookmarkStart w:id="165" w:name="_Toc232494556"/>
      <w:bookmarkEnd w:id="96"/>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0048D8">
        <w:rPr>
          <w:rStyle w:val="SubttuloCar"/>
          <w:rFonts w:ascii="Arial Narrow" w:eastAsiaTheme="majorEastAsia" w:hAnsi="Arial Narrow" w:cstheme="majorBidi"/>
          <w:color w:val="auto"/>
          <w:spacing w:val="0"/>
          <w:szCs w:val="22"/>
          <w:lang w:eastAsia="en-US"/>
        </w:rPr>
        <w:t>REQUISITOS HABILITANTES FINANCIEROS - CAPACIDAD FINANCIERA</w:t>
      </w:r>
      <w:bookmarkEnd w:id="165"/>
    </w:p>
    <w:p w14:paraId="042F8407" w14:textId="77777777" w:rsidR="00291A06" w:rsidRPr="000048D8" w:rsidRDefault="00291A06" w:rsidP="0076118E">
      <w:pPr>
        <w:spacing w:line="264" w:lineRule="auto"/>
        <w:contextualSpacing/>
        <w:jc w:val="both"/>
        <w:rPr>
          <w:rFonts w:ascii="Arial Narrow" w:hAnsi="Arial Narrow"/>
          <w:sz w:val="22"/>
        </w:rPr>
      </w:pPr>
    </w:p>
    <w:p w14:paraId="0ACDB119" w14:textId="24CF6DA0" w:rsidR="006740F6" w:rsidRPr="000048D8" w:rsidRDefault="006740F6" w:rsidP="0076118E">
      <w:pPr>
        <w:spacing w:line="264" w:lineRule="auto"/>
        <w:contextualSpacing/>
        <w:jc w:val="both"/>
        <w:rPr>
          <w:rFonts w:ascii="Arial Narrow" w:hAnsi="Arial Narrow"/>
          <w:sz w:val="22"/>
        </w:rPr>
      </w:pPr>
      <w:r w:rsidRPr="000048D8">
        <w:rPr>
          <w:rFonts w:ascii="Arial Narrow" w:hAnsi="Arial Narrow"/>
          <w:sz w:val="22"/>
        </w:rPr>
        <w:t>El estudio financiero de los proponentes no tiene ponderación alguna, se efectúa con el fin de garantizar la solvencia económica y patrimonial de estos, e indica si el proponente es hábil para participar en el proceso.</w:t>
      </w:r>
    </w:p>
    <w:p w14:paraId="5E56D4F2" w14:textId="77777777" w:rsidR="002E35B9" w:rsidRPr="000048D8" w:rsidRDefault="002E35B9" w:rsidP="0076118E">
      <w:pPr>
        <w:spacing w:line="264" w:lineRule="auto"/>
        <w:contextualSpacing/>
        <w:jc w:val="both"/>
        <w:rPr>
          <w:rFonts w:ascii="Arial Narrow" w:hAnsi="Arial Narrow"/>
          <w:sz w:val="22"/>
        </w:rPr>
      </w:pPr>
    </w:p>
    <w:p w14:paraId="6493DDDE" w14:textId="33D49C32" w:rsidR="002E35B9" w:rsidRPr="000048D8" w:rsidRDefault="002E35B9" w:rsidP="0076118E">
      <w:pPr>
        <w:spacing w:line="264" w:lineRule="auto"/>
        <w:contextualSpacing/>
        <w:jc w:val="both"/>
        <w:rPr>
          <w:rFonts w:ascii="Arial Narrow" w:hAnsi="Arial Narrow"/>
          <w:sz w:val="22"/>
        </w:rPr>
      </w:pPr>
      <w:r w:rsidRPr="000048D8">
        <w:rPr>
          <w:rFonts w:ascii="Arial Narrow" w:hAnsi="Arial Narrow"/>
          <w:sz w:val="22"/>
        </w:rPr>
        <w:lastRenderedPageBreak/>
        <w:t xml:space="preserve">La verificación financiera de las propuestas, se efectúa con el fin de garantizar la solvencia económica </w:t>
      </w:r>
      <w:r w:rsidR="00FE000F" w:rsidRPr="000048D8">
        <w:rPr>
          <w:rFonts w:ascii="Arial Narrow" w:hAnsi="Arial Narrow"/>
          <w:sz w:val="22"/>
        </w:rPr>
        <w:t>y patrimonial del proponente como requisito habilitante dentro del proceso.</w:t>
      </w:r>
      <w:r w:rsidRPr="000048D8">
        <w:rPr>
          <w:rFonts w:ascii="Arial Narrow" w:hAnsi="Arial Narrow"/>
          <w:sz w:val="22"/>
        </w:rPr>
        <w:t xml:space="preserve"> </w:t>
      </w:r>
    </w:p>
    <w:p w14:paraId="13955D3E" w14:textId="77777777" w:rsidR="007810E6" w:rsidRPr="000048D8" w:rsidRDefault="007810E6" w:rsidP="0076118E">
      <w:pPr>
        <w:spacing w:line="264" w:lineRule="auto"/>
        <w:contextualSpacing/>
        <w:jc w:val="both"/>
        <w:rPr>
          <w:rFonts w:ascii="Arial Narrow" w:hAnsi="Arial Narrow"/>
          <w:sz w:val="22"/>
        </w:rPr>
      </w:pPr>
    </w:p>
    <w:p w14:paraId="100FBD17" w14:textId="77777777" w:rsidR="006740F6" w:rsidRPr="000048D8" w:rsidRDefault="006740F6" w:rsidP="0076118E">
      <w:pPr>
        <w:spacing w:line="264" w:lineRule="auto"/>
        <w:contextualSpacing/>
        <w:jc w:val="both"/>
        <w:rPr>
          <w:rFonts w:ascii="Arial Narrow" w:hAnsi="Arial Narrow"/>
          <w:sz w:val="22"/>
        </w:rPr>
      </w:pPr>
      <w:r w:rsidRPr="000048D8">
        <w:rPr>
          <w:rFonts w:ascii="Arial Narrow" w:hAnsi="Arial Narrow"/>
          <w:sz w:val="22"/>
        </w:rPr>
        <w:t xml:space="preserve">El proponente debe cumplir con cada uno de los siguientes indicadores financieros, de acuerdo con la capacidad financiera certifica en el Registro Único de Proponentes (RUP) vigente y firme, con </w:t>
      </w:r>
      <w:r w:rsidRPr="000048D8">
        <w:rPr>
          <w:rFonts w:ascii="Arial Narrow" w:hAnsi="Arial Narrow"/>
          <w:b/>
          <w:sz w:val="22"/>
        </w:rPr>
        <w:t>corte a 31 de diciembre de 2025</w:t>
      </w:r>
      <w:r w:rsidRPr="000048D8">
        <w:rPr>
          <w:rFonts w:ascii="Arial Narrow" w:hAnsi="Arial Narrow"/>
          <w:sz w:val="22"/>
        </w:rPr>
        <w:t>. Este certificado de expedición debe tener una fecha de expedición no mayor a 30 días calendario al cierre del presente proceso de contratación.</w:t>
      </w:r>
    </w:p>
    <w:p w14:paraId="74C00FCE" w14:textId="77777777" w:rsidR="00FE000F" w:rsidRPr="000048D8" w:rsidRDefault="00FE000F" w:rsidP="0076118E">
      <w:pPr>
        <w:spacing w:line="264" w:lineRule="auto"/>
        <w:contextualSpacing/>
        <w:jc w:val="both"/>
        <w:rPr>
          <w:rFonts w:ascii="Arial Narrow" w:hAnsi="Arial Narrow"/>
          <w:sz w:val="22"/>
        </w:rPr>
      </w:pPr>
    </w:p>
    <w:p w14:paraId="47B65501" w14:textId="593E1A40" w:rsidR="00FE000F" w:rsidRPr="000048D8" w:rsidRDefault="00FE000F" w:rsidP="0076118E">
      <w:pPr>
        <w:spacing w:line="264" w:lineRule="auto"/>
        <w:contextualSpacing/>
        <w:jc w:val="both"/>
        <w:rPr>
          <w:rFonts w:ascii="Arial Narrow" w:hAnsi="Arial Narrow"/>
          <w:sz w:val="22"/>
        </w:rPr>
      </w:pPr>
      <w:r w:rsidRPr="000048D8">
        <w:rPr>
          <w:rFonts w:ascii="Arial Narrow" w:hAnsi="Arial Narrow"/>
          <w:b/>
          <w:bCs/>
          <w:sz w:val="22"/>
        </w:rPr>
        <w:t xml:space="preserve">NOTA: </w:t>
      </w:r>
      <w:r w:rsidRPr="000048D8">
        <w:rPr>
          <w:rFonts w:ascii="Arial Narrow" w:hAnsi="Arial Narrow"/>
          <w:sz w:val="22"/>
        </w:rPr>
        <w:t xml:space="preserve">Si la información presentada por el (los) proponentes </w:t>
      </w:r>
      <w:r w:rsidRPr="000048D8">
        <w:rPr>
          <w:rFonts w:ascii="Arial Narrow" w:hAnsi="Arial Narrow"/>
          <w:sz w:val="22"/>
          <w:u w:val="single"/>
        </w:rPr>
        <w:t>no cumplen con la capacidad financiera</w:t>
      </w:r>
      <w:r w:rsidR="00115307" w:rsidRPr="000048D8">
        <w:rPr>
          <w:rFonts w:ascii="Arial Narrow" w:hAnsi="Arial Narrow"/>
          <w:sz w:val="22"/>
        </w:rPr>
        <w:t xml:space="preserve"> requerida en el presente pliego, el (los) proponentes NO SERA (N) HABILITADO(S) financieramente para continuar con el proceso de selección.</w:t>
      </w:r>
    </w:p>
    <w:p w14:paraId="439107C3" w14:textId="21EC739C" w:rsidR="00115307" w:rsidRPr="000048D8" w:rsidRDefault="00115307" w:rsidP="0076118E">
      <w:pPr>
        <w:spacing w:line="264" w:lineRule="auto"/>
        <w:contextualSpacing/>
        <w:jc w:val="both"/>
        <w:rPr>
          <w:rFonts w:ascii="Arial Narrow" w:hAnsi="Arial Narrow"/>
          <w:sz w:val="22"/>
        </w:rPr>
      </w:pPr>
      <w:r w:rsidRPr="000048D8">
        <w:rPr>
          <w:rFonts w:ascii="Arial Narrow" w:hAnsi="Arial Narrow"/>
          <w:sz w:val="22"/>
        </w:rPr>
        <w:t>La inscripción debe estar vigente y el certificado deberá haber sido expedido con fecha no mayor a treinta (30) días calendario anteriores a la fecha límite para la presentación de la propuesta. Si se prorroga dicha fecha límite, este certificado valdrá con la fecha inicial.</w:t>
      </w:r>
    </w:p>
    <w:p w14:paraId="66845E3E" w14:textId="77777777" w:rsidR="00115307" w:rsidRPr="000048D8" w:rsidRDefault="00115307" w:rsidP="0076118E">
      <w:pPr>
        <w:spacing w:line="264" w:lineRule="auto"/>
        <w:contextualSpacing/>
        <w:jc w:val="both"/>
        <w:rPr>
          <w:rFonts w:ascii="Arial Narrow" w:hAnsi="Arial Narrow"/>
          <w:sz w:val="22"/>
        </w:rPr>
      </w:pPr>
    </w:p>
    <w:p w14:paraId="4BC0C93D" w14:textId="50D3181C" w:rsidR="00115307" w:rsidRPr="000048D8" w:rsidRDefault="00115307" w:rsidP="0076118E">
      <w:pPr>
        <w:spacing w:line="264" w:lineRule="auto"/>
        <w:contextualSpacing/>
        <w:jc w:val="both"/>
        <w:rPr>
          <w:rFonts w:ascii="Arial Narrow" w:hAnsi="Arial Narrow"/>
          <w:sz w:val="22"/>
        </w:rPr>
      </w:pPr>
      <w:r w:rsidRPr="000048D8">
        <w:rPr>
          <w:rFonts w:ascii="Arial Narrow" w:hAnsi="Arial Narrow"/>
          <w:sz w:val="22"/>
        </w:rPr>
        <w:t xml:space="preserve">En el caso que la información no haya sido verificada por la Cámara de Comercio en los términos del Decreto 1082 de 2015, la entidad aplicará lo preceptuado </w:t>
      </w:r>
      <w:r w:rsidR="005A0AA3" w:rsidRPr="000048D8">
        <w:rPr>
          <w:rFonts w:ascii="Arial Narrow" w:hAnsi="Arial Narrow"/>
          <w:sz w:val="22"/>
        </w:rPr>
        <w:t>en el mencionado Decreto, previa solicitud de la información financiera requerida para el efecto.</w:t>
      </w:r>
    </w:p>
    <w:p w14:paraId="07E67CD7" w14:textId="77777777" w:rsidR="004E5F5D" w:rsidRPr="000048D8" w:rsidRDefault="004E5F5D">
      <w:pPr>
        <w:pStyle w:val="Ttulo2"/>
        <w:numPr>
          <w:ilvl w:val="0"/>
          <w:numId w:val="50"/>
        </w:numPr>
        <w:spacing w:line="264" w:lineRule="auto"/>
        <w:contextualSpacing/>
        <w:jc w:val="both"/>
        <w:rPr>
          <w:rFonts w:ascii="Arial Narrow" w:hAnsi="Arial Narrow" w:cstheme="minorHAnsi"/>
          <w:b w:val="0"/>
          <w:bCs/>
          <w:noProof/>
          <w:color w:val="auto"/>
          <w:sz w:val="22"/>
        </w:rPr>
      </w:pPr>
      <w:bookmarkStart w:id="166" w:name="_Toc227762172"/>
      <w:bookmarkStart w:id="167" w:name="_Toc232494557"/>
      <w:r w:rsidRPr="000048D8">
        <w:rPr>
          <w:rFonts w:ascii="Arial Narrow" w:hAnsi="Arial Narrow" w:cstheme="minorHAnsi"/>
          <w:bCs/>
          <w:noProof/>
          <w:color w:val="auto"/>
          <w:sz w:val="22"/>
        </w:rPr>
        <w:t>JUSTIFICACIÓN DE LOS INDICADORES DE CAPACIDAD FINANCIERA Y ORGANIZACIONAL</w:t>
      </w:r>
      <w:bookmarkEnd w:id="166"/>
      <w:bookmarkEnd w:id="167"/>
    </w:p>
    <w:p w14:paraId="305009A4" w14:textId="77777777" w:rsidR="004E5F5D" w:rsidRPr="000048D8" w:rsidRDefault="004E5F5D" w:rsidP="0076118E">
      <w:pPr>
        <w:widowControl w:val="0"/>
        <w:spacing w:after="0" w:line="264" w:lineRule="auto"/>
        <w:contextualSpacing/>
        <w:jc w:val="both"/>
        <w:rPr>
          <w:rFonts w:ascii="Arial Narrow" w:eastAsia="Liberation Serif" w:hAnsi="Arial Narrow" w:cstheme="minorHAnsi"/>
          <w:sz w:val="22"/>
        </w:rPr>
      </w:pPr>
    </w:p>
    <w:p w14:paraId="3CE2C199" w14:textId="77777777" w:rsidR="002E35B9" w:rsidRPr="000048D8" w:rsidRDefault="002E35B9" w:rsidP="002E35B9">
      <w:pPr>
        <w:jc w:val="both"/>
        <w:rPr>
          <w:rFonts w:ascii="Arial Narrow" w:hAnsi="Arial Narrow" w:cstheme="minorHAnsi"/>
          <w:sz w:val="22"/>
        </w:rPr>
      </w:pPr>
      <w:r w:rsidRPr="000048D8">
        <w:rPr>
          <w:rFonts w:ascii="Arial Narrow" w:hAnsi="Arial Narrow" w:cstheme="minorHAnsi"/>
          <w:sz w:val="22"/>
        </w:rPr>
        <w:t>De acuerdo con el objeto del presente proceso de contratación, la Agencia Presidencial de Cooperación Internacional de Colombia – APC-Colombia realizó un análisis financiero del mercado utilizando como fuente de información el Sistema Integrado de Información Societaria (SIIS), el cual consolida la información financiera reportada por las empresas vigiladas y controladas por la Superintendencia de Sociedades.</w:t>
      </w:r>
    </w:p>
    <w:p w14:paraId="7C0C472A" w14:textId="77777777" w:rsidR="002E35B9" w:rsidRPr="000048D8" w:rsidRDefault="002E35B9" w:rsidP="002E35B9">
      <w:pPr>
        <w:jc w:val="both"/>
        <w:rPr>
          <w:rFonts w:ascii="Arial Narrow" w:hAnsi="Arial Narrow" w:cstheme="minorHAnsi"/>
          <w:sz w:val="22"/>
        </w:rPr>
      </w:pPr>
      <w:r w:rsidRPr="000048D8">
        <w:rPr>
          <w:rFonts w:ascii="Arial Narrow" w:hAnsi="Arial Narrow" w:cstheme="minorHAnsi"/>
          <w:sz w:val="22"/>
        </w:rPr>
        <w:t>Ahora bien, es importante precisar que, a la fecha de elaboración del presente análisis, la información financiera más reciente disponible en el SIIS corresponde al corte del 31 de diciembre de 2024, toda vez que la información con corte al 31 de diciembre de 2025 aún no ha sido consolidada ni publicada por dicha entidad. En consecuencia, APC-Colombia efectuó el análisis financiero con base en la información oficial más actualizada y disponible para consulta pública, garantizando la utilización de datos verificables, objetivos y accesibles para todos los posibles interesados en el proceso.</w:t>
      </w:r>
    </w:p>
    <w:p w14:paraId="3DF57ABE" w14:textId="77777777" w:rsidR="002E35B9" w:rsidRPr="000048D8" w:rsidRDefault="002E35B9" w:rsidP="002E35B9">
      <w:pPr>
        <w:jc w:val="both"/>
        <w:rPr>
          <w:rFonts w:ascii="Arial Narrow" w:hAnsi="Arial Narrow" w:cstheme="minorHAnsi"/>
          <w:b/>
          <w:bCs/>
          <w:sz w:val="22"/>
        </w:rPr>
      </w:pPr>
      <w:r w:rsidRPr="000048D8">
        <w:rPr>
          <w:rFonts w:ascii="Arial Narrow" w:hAnsi="Arial Narrow" w:cstheme="minorHAnsi"/>
          <w:sz w:val="22"/>
        </w:rPr>
        <w:t xml:space="preserve">Para el desarrollo del análisis se consideró la totalidad de las empresas registradas en las actividades económicas identificadas con los códigos </w:t>
      </w:r>
      <w:r w:rsidRPr="000048D8">
        <w:rPr>
          <w:rFonts w:ascii="Arial Narrow" w:hAnsi="Arial Narrow" w:cstheme="minorHAnsi"/>
          <w:b/>
          <w:bCs/>
          <w:sz w:val="22"/>
        </w:rPr>
        <w:t>CIIU G4520 – Mantenimiento y reparación de vehículos automotores</w:t>
      </w:r>
      <w:r w:rsidRPr="000048D8">
        <w:rPr>
          <w:rFonts w:ascii="Arial Narrow" w:hAnsi="Arial Narrow" w:cstheme="minorHAnsi"/>
          <w:sz w:val="22"/>
        </w:rPr>
        <w:t xml:space="preserve">, </w:t>
      </w:r>
      <w:r w:rsidRPr="000048D8">
        <w:rPr>
          <w:rFonts w:ascii="Arial Narrow" w:hAnsi="Arial Narrow" w:cstheme="minorHAnsi"/>
          <w:b/>
          <w:bCs/>
          <w:sz w:val="22"/>
        </w:rPr>
        <w:t>C3312 – Mantenimiento y reparación especializado de maquinaria y equipo</w:t>
      </w:r>
      <w:r w:rsidRPr="000048D8">
        <w:rPr>
          <w:rFonts w:ascii="Arial Narrow" w:hAnsi="Arial Narrow" w:cstheme="minorHAnsi"/>
          <w:sz w:val="22"/>
        </w:rPr>
        <w:t xml:space="preserve"> y </w:t>
      </w:r>
      <w:r w:rsidRPr="000048D8">
        <w:rPr>
          <w:rFonts w:ascii="Arial Narrow" w:hAnsi="Arial Narrow" w:cstheme="minorHAnsi"/>
          <w:b/>
          <w:bCs/>
          <w:sz w:val="22"/>
        </w:rPr>
        <w:t>G4530 – Comercio de partes, piezas (autopartes) y accesorios (lujos) para vehículos automotores.</w:t>
      </w:r>
    </w:p>
    <w:p w14:paraId="18EB3DD9" w14:textId="77777777" w:rsidR="002E35B9" w:rsidRPr="000048D8" w:rsidRDefault="002E35B9" w:rsidP="002E35B9">
      <w:pPr>
        <w:jc w:val="both"/>
      </w:pPr>
      <w:r w:rsidRPr="000048D8">
        <w:rPr>
          <w:rFonts w:ascii="Arial Narrow" w:hAnsi="Arial Narrow" w:cstheme="minorHAnsi"/>
          <w:sz w:val="22"/>
        </w:rPr>
        <w:t>En este sentido, los indicadores financieros obtenidos no corresponden a una muestra estadística de empresas, sino al consolidado de la población total de compañías que reportaron información financiera bajo los códigos CIIU analizados en la base de datos consultada. Por lo tanto, los resultados reflejan el comportamiento financiero agregado del sector económico relacionado con el objeto contractual</w:t>
      </w:r>
      <w:r w:rsidRPr="000048D8">
        <w:t>.</w:t>
      </w:r>
    </w:p>
    <w:p w14:paraId="308B2552" w14:textId="4F177D6F" w:rsidR="005A0AA3" w:rsidRPr="000048D8" w:rsidRDefault="002E35B9" w:rsidP="0074597C">
      <w:pPr>
        <w:jc w:val="both"/>
        <w:rPr>
          <w:rFonts w:ascii="Arial Narrow" w:hAnsi="Arial Narrow" w:cstheme="minorHAnsi"/>
          <w:b/>
          <w:bCs/>
          <w:noProof/>
          <w:sz w:val="22"/>
        </w:rPr>
      </w:pPr>
      <w:r w:rsidRPr="000048D8">
        <w:rPr>
          <w:rFonts w:ascii="Arial Narrow" w:hAnsi="Arial Narrow" w:cstheme="minorHAnsi"/>
          <w:sz w:val="22"/>
        </w:rPr>
        <w:lastRenderedPageBreak/>
        <w:t>Finalmente, se precisa que todas las cifras financieras empleadas en el presente análisis se encuentran expresadas en miles de pesos colombianos, de conformidad con la información reportada en el SIIS.</w:t>
      </w:r>
      <w:r w:rsidRPr="000048D8">
        <w:rPr>
          <w:rStyle w:val="Refdenotaalpie"/>
          <w:rFonts w:ascii="Arial Narrow" w:hAnsi="Arial Narrow" w:cstheme="minorHAnsi"/>
          <w:sz w:val="22"/>
        </w:rPr>
        <w:footnoteReference w:id="3"/>
      </w:r>
    </w:p>
    <w:tbl>
      <w:tblPr>
        <w:tblW w:w="9174" w:type="dxa"/>
        <w:jc w:val="center"/>
        <w:tblCellMar>
          <w:left w:w="70" w:type="dxa"/>
          <w:right w:w="70" w:type="dxa"/>
        </w:tblCellMar>
        <w:tblLook w:val="04A0" w:firstRow="1" w:lastRow="0" w:firstColumn="1" w:lastColumn="0" w:noHBand="0" w:noVBand="1"/>
      </w:tblPr>
      <w:tblGrid>
        <w:gridCol w:w="3973"/>
        <w:gridCol w:w="2134"/>
        <w:gridCol w:w="477"/>
        <w:gridCol w:w="2590"/>
      </w:tblGrid>
      <w:tr w:rsidR="0093485B" w:rsidRPr="000048D8" w14:paraId="0319DA00" w14:textId="77777777" w:rsidTr="00130B0E">
        <w:trPr>
          <w:trHeight w:val="408"/>
          <w:jc w:val="center"/>
        </w:trPr>
        <w:tc>
          <w:tcPr>
            <w:tcW w:w="3973" w:type="dxa"/>
            <w:vMerge w:val="restart"/>
            <w:tcBorders>
              <w:top w:val="single" w:sz="4" w:space="0" w:color="auto"/>
              <w:left w:val="single" w:sz="4" w:space="0" w:color="auto"/>
              <w:right w:val="single" w:sz="4" w:space="0" w:color="auto"/>
            </w:tcBorders>
            <w:shd w:val="clear" w:color="auto" w:fill="DEEAF6" w:themeFill="accent1" w:themeFillTint="33"/>
            <w:noWrap/>
            <w:vAlign w:val="bottom"/>
          </w:tcPr>
          <w:p w14:paraId="6FA5746E" w14:textId="77777777" w:rsidR="008859DA" w:rsidRPr="000048D8" w:rsidRDefault="008859DA" w:rsidP="0076118E">
            <w:pPr>
              <w:spacing w:after="0"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ACTIVIDAD ECONOMICA</w:t>
            </w:r>
          </w:p>
        </w:tc>
        <w:tc>
          <w:tcPr>
            <w:tcW w:w="2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39709539"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r w:rsidRPr="000048D8">
              <w:rPr>
                <w:rFonts w:ascii="Arial Narrow" w:eastAsia="Times New Roman" w:hAnsi="Arial Narrow" w:cstheme="minorHAnsi"/>
                <w:b/>
                <w:sz w:val="22"/>
              </w:rPr>
              <w:t>G4520</w:t>
            </w:r>
          </w:p>
        </w:tc>
        <w:tc>
          <w:tcPr>
            <w:tcW w:w="47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F198FE3" w14:textId="77777777" w:rsidR="008859DA" w:rsidRPr="000048D8" w:rsidRDefault="008859DA" w:rsidP="0076118E">
            <w:pPr>
              <w:spacing w:after="0" w:line="264" w:lineRule="auto"/>
              <w:contextualSpacing/>
              <w:rPr>
                <w:rFonts w:ascii="Arial Narrow" w:eastAsia="Times New Roman" w:hAnsi="Arial Narrow" w:cstheme="minorHAnsi"/>
                <w:sz w:val="22"/>
              </w:rPr>
            </w:pPr>
          </w:p>
        </w:tc>
        <w:tc>
          <w:tcPr>
            <w:tcW w:w="259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02B1CBB0"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p>
          <w:p w14:paraId="1B897352" w14:textId="0212C30C" w:rsidR="008859DA" w:rsidRPr="000048D8" w:rsidRDefault="008859DA" w:rsidP="002277CB">
            <w:pPr>
              <w:spacing w:after="0" w:line="264" w:lineRule="auto"/>
              <w:contextualSpacing/>
              <w:jc w:val="center"/>
              <w:rPr>
                <w:rFonts w:ascii="Arial Narrow" w:eastAsia="Times New Roman" w:hAnsi="Arial Narrow" w:cstheme="minorHAnsi"/>
                <w:b/>
                <w:sz w:val="22"/>
              </w:rPr>
            </w:pPr>
            <w:r w:rsidRPr="000048D8">
              <w:rPr>
                <w:rFonts w:ascii="Arial Narrow" w:eastAsia="Times New Roman" w:hAnsi="Arial Narrow" w:cstheme="minorHAnsi"/>
                <w:b/>
                <w:sz w:val="22"/>
              </w:rPr>
              <w:t>G4530</w:t>
            </w:r>
          </w:p>
        </w:tc>
      </w:tr>
      <w:tr w:rsidR="0093485B" w:rsidRPr="000048D8" w14:paraId="606EB7D1" w14:textId="77777777" w:rsidTr="00130B0E">
        <w:trPr>
          <w:trHeight w:val="1403"/>
          <w:jc w:val="center"/>
        </w:trPr>
        <w:tc>
          <w:tcPr>
            <w:tcW w:w="3973" w:type="dxa"/>
            <w:vMerge/>
            <w:tcBorders>
              <w:left w:val="single" w:sz="4" w:space="0" w:color="auto"/>
              <w:bottom w:val="single" w:sz="4" w:space="0" w:color="auto"/>
              <w:right w:val="single" w:sz="4" w:space="0" w:color="auto"/>
            </w:tcBorders>
            <w:shd w:val="clear" w:color="auto" w:fill="DEEAF6" w:themeFill="accent1" w:themeFillTint="33"/>
            <w:noWrap/>
            <w:vAlign w:val="bottom"/>
          </w:tcPr>
          <w:p w14:paraId="11CCD0E0" w14:textId="77777777" w:rsidR="008859DA" w:rsidRPr="000048D8" w:rsidRDefault="008859DA" w:rsidP="0076118E">
            <w:pPr>
              <w:spacing w:after="0" w:line="264" w:lineRule="auto"/>
              <w:contextualSpacing/>
              <w:rPr>
                <w:rFonts w:ascii="Arial Narrow" w:eastAsia="Times New Roman" w:hAnsi="Arial Narrow" w:cstheme="minorHAnsi"/>
                <w:b/>
                <w:bCs/>
                <w:sz w:val="22"/>
              </w:rPr>
            </w:pPr>
          </w:p>
        </w:tc>
        <w:tc>
          <w:tcPr>
            <w:tcW w:w="2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975CE8E"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r w:rsidRPr="000048D8">
              <w:rPr>
                <w:rFonts w:ascii="Arial Narrow" w:hAnsi="Arial Narrow" w:cstheme="minorHAnsi"/>
                <w:b/>
                <w:bCs/>
                <w:noProof/>
                <w:sz w:val="22"/>
              </w:rPr>
              <w:t>Mantenimiento y reparación de vehículos</w:t>
            </w:r>
            <w:r w:rsidRPr="000048D8">
              <w:rPr>
                <w:rFonts w:ascii="Arial Narrow" w:eastAsia="Times New Roman" w:hAnsi="Arial Narrow" w:cstheme="minorHAnsi"/>
                <w:b/>
                <w:sz w:val="22"/>
              </w:rPr>
              <w:t xml:space="preserve"> </w:t>
            </w:r>
          </w:p>
        </w:tc>
        <w:tc>
          <w:tcPr>
            <w:tcW w:w="47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378222BC" w14:textId="77777777" w:rsidR="008859DA" w:rsidRPr="000048D8" w:rsidRDefault="008859DA" w:rsidP="0076118E">
            <w:pPr>
              <w:spacing w:after="0" w:line="264" w:lineRule="auto"/>
              <w:contextualSpacing/>
              <w:rPr>
                <w:rFonts w:ascii="Arial Narrow" w:eastAsia="Times New Roman" w:hAnsi="Arial Narrow" w:cstheme="minorHAnsi"/>
                <w:sz w:val="22"/>
              </w:rPr>
            </w:pPr>
          </w:p>
        </w:tc>
        <w:tc>
          <w:tcPr>
            <w:tcW w:w="259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14DC3F22" w14:textId="153A8BD2" w:rsidR="008859DA" w:rsidRPr="000048D8" w:rsidRDefault="008859DA" w:rsidP="002277CB">
            <w:pPr>
              <w:spacing w:after="0" w:line="264" w:lineRule="auto"/>
              <w:contextualSpacing/>
              <w:jc w:val="center"/>
              <w:rPr>
                <w:rFonts w:ascii="Arial Narrow" w:eastAsia="Times New Roman" w:hAnsi="Arial Narrow" w:cstheme="minorHAnsi"/>
                <w:sz w:val="22"/>
              </w:rPr>
            </w:pPr>
            <w:r w:rsidRPr="000048D8">
              <w:rPr>
                <w:rFonts w:ascii="Arial Narrow" w:hAnsi="Arial Narrow" w:cstheme="minorHAnsi"/>
                <w:b/>
                <w:bCs/>
                <w:noProof/>
                <w:sz w:val="22"/>
              </w:rPr>
              <w:t>Comercio de partes, piezas (autopartes) y accesorios (lujos) para vehículos automotores</w:t>
            </w:r>
            <w:r w:rsidRPr="000048D8">
              <w:rPr>
                <w:rFonts w:ascii="Arial Narrow" w:eastAsia="Times New Roman" w:hAnsi="Arial Narrow" w:cstheme="minorHAnsi"/>
                <w:sz w:val="22"/>
              </w:rPr>
              <w:t xml:space="preserve"> </w:t>
            </w:r>
          </w:p>
        </w:tc>
      </w:tr>
      <w:tr w:rsidR="0093485B" w:rsidRPr="000048D8" w14:paraId="043EDC0C" w14:textId="77777777" w:rsidTr="00130B0E">
        <w:trPr>
          <w:trHeight w:val="408"/>
          <w:jc w:val="center"/>
        </w:trPr>
        <w:tc>
          <w:tcPr>
            <w:tcW w:w="397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128EBD2C" w14:textId="77777777" w:rsidR="008859DA" w:rsidRPr="000048D8" w:rsidRDefault="008859DA" w:rsidP="0076118E">
            <w:pPr>
              <w:spacing w:after="0"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 VIGENCIA</w:t>
            </w:r>
          </w:p>
        </w:tc>
        <w:tc>
          <w:tcPr>
            <w:tcW w:w="2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08FBF836"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r w:rsidRPr="000048D8">
              <w:rPr>
                <w:rFonts w:ascii="Arial Narrow" w:eastAsia="Times New Roman" w:hAnsi="Arial Narrow" w:cstheme="minorHAnsi"/>
                <w:b/>
                <w:sz w:val="22"/>
              </w:rPr>
              <w:t>2024</w:t>
            </w:r>
          </w:p>
        </w:tc>
        <w:tc>
          <w:tcPr>
            <w:tcW w:w="47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456DDE13" w14:textId="77777777" w:rsidR="008859DA" w:rsidRPr="000048D8" w:rsidRDefault="008859DA" w:rsidP="0076118E">
            <w:pPr>
              <w:spacing w:after="0" w:line="264" w:lineRule="auto"/>
              <w:contextualSpacing/>
              <w:rPr>
                <w:rFonts w:ascii="Arial Narrow" w:eastAsia="Times New Roman" w:hAnsi="Arial Narrow" w:cstheme="minorHAnsi"/>
                <w:b/>
                <w:sz w:val="22"/>
              </w:rPr>
            </w:pPr>
            <w:r w:rsidRPr="000048D8">
              <w:rPr>
                <w:rFonts w:ascii="Arial Narrow" w:eastAsia="Times New Roman" w:hAnsi="Arial Narrow" w:cstheme="minorHAnsi"/>
                <w:b/>
                <w:sz w:val="22"/>
              </w:rPr>
              <w:t> </w:t>
            </w:r>
          </w:p>
        </w:tc>
        <w:tc>
          <w:tcPr>
            <w:tcW w:w="259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22ED4A0F"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r w:rsidRPr="000048D8">
              <w:rPr>
                <w:rFonts w:ascii="Arial Narrow" w:eastAsia="Times New Roman" w:hAnsi="Arial Narrow" w:cstheme="minorHAnsi"/>
                <w:b/>
                <w:sz w:val="22"/>
              </w:rPr>
              <w:t>2024</w:t>
            </w:r>
          </w:p>
        </w:tc>
      </w:tr>
      <w:tr w:rsidR="0093485B" w:rsidRPr="000048D8" w14:paraId="33F0D466"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A8C6D7B"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Activos Corrientes</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850FF91"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53.963.067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6694F7E"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11B6B51"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1.695.435.826 </w:t>
            </w:r>
          </w:p>
        </w:tc>
      </w:tr>
      <w:tr w:rsidR="0093485B" w:rsidRPr="000048D8" w14:paraId="1D605EC9"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9111BF4" w14:textId="5C890E29" w:rsidR="008859DA" w:rsidRPr="000048D8" w:rsidRDefault="002277CB"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Total,</w:t>
            </w:r>
            <w:r w:rsidR="008859DA" w:rsidRPr="000048D8">
              <w:rPr>
                <w:rFonts w:ascii="Arial Narrow" w:eastAsia="Times New Roman" w:hAnsi="Arial Narrow" w:cstheme="minorHAnsi"/>
                <w:sz w:val="22"/>
              </w:rPr>
              <w:t xml:space="preserve"> Activos</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06A43BE"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107.607.601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7B5C3A3"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31F2878"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2.253.419.891 </w:t>
            </w:r>
          </w:p>
        </w:tc>
      </w:tr>
      <w:tr w:rsidR="0093485B" w:rsidRPr="000048D8" w14:paraId="1BD2AD16"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520FAAC"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Pasivos Corriente</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D3D4E0F"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36.524.442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3E86A6C"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64763F6"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1.266.033.145 </w:t>
            </w:r>
          </w:p>
        </w:tc>
      </w:tr>
      <w:tr w:rsidR="0093485B" w:rsidRPr="000048D8" w14:paraId="52EB1041"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C46DADD" w14:textId="70A64105" w:rsidR="008859DA" w:rsidRPr="000048D8" w:rsidRDefault="002277CB"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Total,</w:t>
            </w:r>
            <w:r w:rsidR="008859DA" w:rsidRPr="000048D8">
              <w:rPr>
                <w:rFonts w:ascii="Arial Narrow" w:eastAsia="Times New Roman" w:hAnsi="Arial Narrow" w:cstheme="minorHAnsi"/>
                <w:sz w:val="22"/>
              </w:rPr>
              <w:t xml:space="preserve"> Pasivos</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5474121"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62.719.207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9A57BE"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124FC2D"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1.526.095.290 </w:t>
            </w:r>
          </w:p>
        </w:tc>
      </w:tr>
      <w:tr w:rsidR="0093485B" w:rsidRPr="000048D8" w14:paraId="5DFE3054"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EDB7983"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Patrimonio</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4D15FA5"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44.888.394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F4F1A9A"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8BC61BC"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727.324.601 </w:t>
            </w:r>
          </w:p>
        </w:tc>
      </w:tr>
      <w:tr w:rsidR="0033775F" w:rsidRPr="000048D8" w14:paraId="2612FC5B"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tcPr>
          <w:p w14:paraId="73A9282E" w14:textId="532D7534" w:rsidR="0033775F" w:rsidRPr="000048D8" w:rsidRDefault="0033775F"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Capital de Trabajo</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775C51" w14:textId="37BE3CDE" w:rsidR="0033775F" w:rsidRPr="000048D8" w:rsidRDefault="001C3C51" w:rsidP="0076118E">
            <w:pPr>
              <w:spacing w:after="0" w:line="264" w:lineRule="auto"/>
              <w:contextualSpacing/>
              <w:rPr>
                <w:rFonts w:ascii="Arial Narrow" w:hAnsi="Arial Narrow" w:cs="Calibri"/>
                <w:sz w:val="22"/>
              </w:rPr>
            </w:pPr>
            <w:r w:rsidRPr="000048D8">
              <w:rPr>
                <w:rFonts w:ascii="Arial Narrow" w:hAnsi="Arial Narrow" w:cs="Calibri"/>
                <w:sz w:val="22"/>
              </w:rPr>
              <w:t>$                17.438.625</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1D6B5C" w14:textId="77777777" w:rsidR="0033775F" w:rsidRPr="000048D8" w:rsidRDefault="0033775F" w:rsidP="0076118E">
            <w:pPr>
              <w:spacing w:after="0" w:line="264" w:lineRule="auto"/>
              <w:contextualSpacing/>
              <w:rPr>
                <w:rFonts w:ascii="Arial Narrow" w:eastAsia="Times New Roman" w:hAnsi="Arial Narrow" w:cstheme="minorHAnsi"/>
                <w:sz w:val="22"/>
              </w:rPr>
            </w:pP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ACA3C2" w14:textId="28F8261A" w:rsidR="0033775F" w:rsidRPr="000048D8" w:rsidRDefault="001C3C51" w:rsidP="0076118E">
            <w:pPr>
              <w:spacing w:after="0" w:line="264" w:lineRule="auto"/>
              <w:contextualSpacing/>
              <w:rPr>
                <w:rFonts w:ascii="Arial Narrow" w:hAnsi="Arial Narrow" w:cs="Calibri"/>
                <w:sz w:val="22"/>
              </w:rPr>
            </w:pPr>
            <w:r w:rsidRPr="000048D8">
              <w:rPr>
                <w:rFonts w:ascii="Arial Narrow" w:hAnsi="Arial Narrow" w:cs="Calibri"/>
                <w:sz w:val="22"/>
              </w:rPr>
              <w:t xml:space="preserve">$      </w:t>
            </w:r>
            <w:r w:rsidRPr="000048D8">
              <w:rPr>
                <w:rFonts w:ascii="Arial Narrow" w:eastAsia="Times New Roman" w:hAnsi="Arial Narrow" w:cstheme="minorHAnsi"/>
                <w:sz w:val="22"/>
                <w:lang w:eastAsia="es-CO"/>
              </w:rPr>
              <w:t xml:space="preserve">     429.402.681</w:t>
            </w:r>
          </w:p>
        </w:tc>
      </w:tr>
      <w:tr w:rsidR="0093485B" w:rsidRPr="000048D8" w14:paraId="0021162D" w14:textId="77777777" w:rsidTr="00130B0E">
        <w:trPr>
          <w:trHeight w:val="225"/>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B90E7D8"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Ganancia (Pérdida) por Actividades de Operación</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11B47CD"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102.546.711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E9E408B" w14:textId="72A628C7" w:rsidR="008859DA" w:rsidRPr="000048D8" w:rsidRDefault="008859DA" w:rsidP="0076118E">
            <w:pPr>
              <w:spacing w:after="0" w:line="264" w:lineRule="auto"/>
              <w:contextualSpacing/>
              <w:rPr>
                <w:rFonts w:ascii="Arial Narrow" w:eastAsia="Times New Roman" w:hAnsi="Arial Narrow" w:cstheme="minorHAnsi"/>
                <w:sz w:val="22"/>
              </w:rPr>
            </w:pP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81EC965"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1.598.056.204 </w:t>
            </w:r>
          </w:p>
        </w:tc>
      </w:tr>
      <w:tr w:rsidR="0093485B" w:rsidRPr="000048D8" w14:paraId="521634D2" w14:textId="77777777" w:rsidTr="00130B0E">
        <w:trPr>
          <w:trHeight w:val="389"/>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05C7C7D"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Gastos de Intereses</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208D78"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7.571.103 </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6E0166E"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C96436"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         165.835.979 </w:t>
            </w:r>
          </w:p>
        </w:tc>
      </w:tr>
      <w:tr w:rsidR="0093485B" w:rsidRPr="000048D8" w14:paraId="58D42917" w14:textId="77777777" w:rsidTr="00130B0E">
        <w:trPr>
          <w:trHeight w:val="121"/>
          <w:jc w:val="center"/>
        </w:trPr>
        <w:tc>
          <w:tcPr>
            <w:tcW w:w="397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F547E3"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Fecha de corte de los estados financieros</w:t>
            </w:r>
          </w:p>
        </w:tc>
        <w:tc>
          <w:tcPr>
            <w:tcW w:w="213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3A303" w14:textId="77777777" w:rsidR="008859DA" w:rsidRPr="000048D8" w:rsidRDefault="008859DA" w:rsidP="0076118E">
            <w:pPr>
              <w:spacing w:after="0" w:line="264" w:lineRule="auto"/>
              <w:contextualSpacing/>
              <w:jc w:val="center"/>
              <w:rPr>
                <w:rFonts w:ascii="Arial Narrow" w:eastAsia="Times New Roman" w:hAnsi="Arial Narrow" w:cstheme="minorHAnsi"/>
                <w:sz w:val="22"/>
              </w:rPr>
            </w:pPr>
            <w:r w:rsidRPr="000048D8">
              <w:rPr>
                <w:rFonts w:ascii="Arial Narrow" w:eastAsia="Times New Roman" w:hAnsi="Arial Narrow" w:cstheme="minorHAnsi"/>
                <w:sz w:val="22"/>
              </w:rPr>
              <w:t>31/12/2024</w:t>
            </w:r>
          </w:p>
        </w:tc>
        <w:tc>
          <w:tcPr>
            <w:tcW w:w="47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171DF" w14:textId="77777777" w:rsidR="008859DA" w:rsidRPr="000048D8" w:rsidRDefault="008859DA" w:rsidP="0076118E">
            <w:pPr>
              <w:spacing w:after="0" w:line="264" w:lineRule="auto"/>
              <w:contextualSpacing/>
              <w:jc w:val="center"/>
              <w:rPr>
                <w:rFonts w:ascii="Arial Narrow" w:eastAsia="Times New Roman" w:hAnsi="Arial Narrow" w:cstheme="minorHAnsi"/>
                <w:sz w:val="22"/>
              </w:rPr>
            </w:pPr>
            <w:r w:rsidRPr="000048D8">
              <w:rPr>
                <w:rFonts w:ascii="Arial Narrow" w:eastAsia="Times New Roman" w:hAnsi="Arial Narrow" w:cstheme="minorHAnsi"/>
                <w:sz w:val="22"/>
              </w:rPr>
              <w:t> </w:t>
            </w:r>
          </w:p>
        </w:tc>
        <w:tc>
          <w:tcPr>
            <w:tcW w:w="259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1A524D" w14:textId="5B605006" w:rsidR="008859DA" w:rsidRPr="000048D8" w:rsidRDefault="001C3C51" w:rsidP="00C570E2">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 xml:space="preserve">         </w:t>
            </w:r>
            <w:r w:rsidR="008859DA" w:rsidRPr="000048D8">
              <w:rPr>
                <w:rFonts w:ascii="Arial Narrow" w:hAnsi="Arial Narrow" w:cs="Calibri"/>
                <w:sz w:val="22"/>
              </w:rPr>
              <w:t>31/12/2024</w:t>
            </w:r>
          </w:p>
        </w:tc>
      </w:tr>
    </w:tbl>
    <w:p w14:paraId="41EB7233" w14:textId="77777777" w:rsidR="008859DA" w:rsidRPr="000048D8" w:rsidRDefault="008859DA" w:rsidP="0076118E">
      <w:pPr>
        <w:pStyle w:val="Prrafodelista"/>
        <w:widowControl w:val="0"/>
        <w:spacing w:after="0" w:line="264" w:lineRule="auto"/>
        <w:ind w:left="600"/>
        <w:jc w:val="both"/>
        <w:rPr>
          <w:rFonts w:ascii="Arial Narrow" w:eastAsia="Liberation Serif" w:hAnsi="Arial Narrow" w:cs="Arial"/>
          <w:sz w:val="22"/>
          <w:lang w:eastAsia="es-CO"/>
        </w:rPr>
      </w:pPr>
    </w:p>
    <w:p w14:paraId="5A789569" w14:textId="77777777" w:rsidR="0060527D" w:rsidRPr="000048D8" w:rsidRDefault="0060527D" w:rsidP="00C570E2">
      <w:pPr>
        <w:widowControl w:val="0"/>
        <w:spacing w:after="0" w:line="264" w:lineRule="auto"/>
        <w:jc w:val="both"/>
        <w:rPr>
          <w:rFonts w:ascii="Arial Narrow" w:eastAsia="Liberation Serif" w:hAnsi="Arial Narrow" w:cs="Arial"/>
          <w:sz w:val="22"/>
          <w:lang w:eastAsia="es-CO"/>
        </w:rPr>
      </w:pPr>
    </w:p>
    <w:tbl>
      <w:tblPr>
        <w:tblW w:w="9209" w:type="dxa"/>
        <w:jc w:val="center"/>
        <w:tblCellMar>
          <w:left w:w="70" w:type="dxa"/>
          <w:right w:w="70" w:type="dxa"/>
        </w:tblCellMar>
        <w:tblLook w:val="04A0" w:firstRow="1" w:lastRow="0" w:firstColumn="1" w:lastColumn="0" w:noHBand="0" w:noVBand="1"/>
      </w:tblPr>
      <w:tblGrid>
        <w:gridCol w:w="3622"/>
        <w:gridCol w:w="1139"/>
        <w:gridCol w:w="165"/>
        <w:gridCol w:w="1175"/>
        <w:gridCol w:w="1304"/>
        <w:gridCol w:w="1804"/>
      </w:tblGrid>
      <w:tr w:rsidR="0093485B" w:rsidRPr="000048D8" w14:paraId="12775AE0" w14:textId="77777777" w:rsidTr="00C570E2">
        <w:trPr>
          <w:trHeight w:val="339"/>
          <w:jc w:val="center"/>
        </w:trPr>
        <w:tc>
          <w:tcPr>
            <w:tcW w:w="4761" w:type="dxa"/>
            <w:gridSpan w:val="2"/>
            <w:vMerge w:val="restart"/>
            <w:tcBorders>
              <w:top w:val="single" w:sz="4" w:space="0" w:color="auto"/>
              <w:left w:val="single" w:sz="4" w:space="0" w:color="auto"/>
              <w:right w:val="single" w:sz="4" w:space="0" w:color="auto"/>
            </w:tcBorders>
            <w:shd w:val="clear" w:color="auto" w:fill="DEEAF6" w:themeFill="accent1" w:themeFillTint="33"/>
            <w:noWrap/>
            <w:vAlign w:val="bottom"/>
          </w:tcPr>
          <w:p w14:paraId="7D9329C4" w14:textId="77777777" w:rsidR="008859DA" w:rsidRPr="000048D8" w:rsidRDefault="008859DA" w:rsidP="0076118E">
            <w:pPr>
              <w:spacing w:after="0"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ACTIVIDAD ECONOMICA</w:t>
            </w:r>
          </w:p>
        </w:tc>
        <w:tc>
          <w:tcPr>
            <w:tcW w:w="4448"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48624DC2"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p>
          <w:p w14:paraId="7E4DDA13" w14:textId="3118099A" w:rsidR="008859DA" w:rsidRPr="000048D8" w:rsidRDefault="008859DA" w:rsidP="0076118E">
            <w:pPr>
              <w:spacing w:after="0" w:line="264" w:lineRule="auto"/>
              <w:contextualSpacing/>
              <w:jc w:val="center"/>
              <w:rPr>
                <w:rFonts w:ascii="Arial Narrow" w:eastAsia="Times New Roman" w:hAnsi="Arial Narrow" w:cstheme="minorHAnsi"/>
                <w:b/>
                <w:sz w:val="22"/>
              </w:rPr>
            </w:pPr>
            <w:r w:rsidRPr="000048D8">
              <w:rPr>
                <w:rFonts w:ascii="Arial Narrow" w:eastAsia="Times New Roman" w:hAnsi="Arial Narrow" w:cstheme="minorHAnsi"/>
                <w:b/>
                <w:sz w:val="22"/>
              </w:rPr>
              <w:t>C3312</w:t>
            </w:r>
          </w:p>
          <w:p w14:paraId="0BB3F980"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p>
        </w:tc>
      </w:tr>
      <w:tr w:rsidR="0093485B" w:rsidRPr="000048D8" w14:paraId="583EC5B1" w14:textId="77777777" w:rsidTr="00C570E2">
        <w:trPr>
          <w:trHeight w:val="339"/>
          <w:jc w:val="center"/>
        </w:trPr>
        <w:tc>
          <w:tcPr>
            <w:tcW w:w="4761" w:type="dxa"/>
            <w:gridSpan w:val="2"/>
            <w:vMerge/>
            <w:tcBorders>
              <w:left w:val="single" w:sz="4" w:space="0" w:color="auto"/>
              <w:bottom w:val="single" w:sz="4" w:space="0" w:color="auto"/>
              <w:right w:val="single" w:sz="4" w:space="0" w:color="auto"/>
            </w:tcBorders>
            <w:shd w:val="clear" w:color="auto" w:fill="DEEAF6" w:themeFill="accent1" w:themeFillTint="33"/>
            <w:noWrap/>
            <w:vAlign w:val="bottom"/>
          </w:tcPr>
          <w:p w14:paraId="07E5FFC5" w14:textId="77777777" w:rsidR="008859DA" w:rsidRPr="000048D8" w:rsidRDefault="008859DA" w:rsidP="0076118E">
            <w:pPr>
              <w:spacing w:after="0" w:line="264" w:lineRule="auto"/>
              <w:contextualSpacing/>
              <w:rPr>
                <w:rFonts w:ascii="Arial Narrow" w:eastAsia="Times New Roman" w:hAnsi="Arial Narrow" w:cstheme="minorHAnsi"/>
                <w:b/>
                <w:bCs/>
                <w:sz w:val="22"/>
              </w:rPr>
            </w:pPr>
          </w:p>
        </w:tc>
        <w:tc>
          <w:tcPr>
            <w:tcW w:w="4448"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4DB37D26" w14:textId="77777777" w:rsidR="008859DA" w:rsidRPr="000048D8" w:rsidRDefault="008859DA" w:rsidP="0076118E">
            <w:pPr>
              <w:spacing w:line="264" w:lineRule="auto"/>
              <w:contextualSpacing/>
              <w:jc w:val="center"/>
              <w:rPr>
                <w:rFonts w:ascii="Arial Narrow" w:hAnsi="Arial Narrow" w:cstheme="minorHAnsi"/>
                <w:sz w:val="22"/>
              </w:rPr>
            </w:pPr>
            <w:r w:rsidRPr="000048D8">
              <w:rPr>
                <w:rFonts w:ascii="Arial Narrow" w:hAnsi="Arial Narrow" w:cstheme="minorHAnsi"/>
                <w:b/>
                <w:sz w:val="22"/>
              </w:rPr>
              <w:t>Mantenimiento y reparación especializado de maquinaria y equipo</w:t>
            </w:r>
          </w:p>
          <w:p w14:paraId="6668A996" w14:textId="77777777" w:rsidR="008859DA" w:rsidRPr="000048D8" w:rsidRDefault="008859DA" w:rsidP="0076118E">
            <w:pPr>
              <w:spacing w:after="0" w:line="264" w:lineRule="auto"/>
              <w:contextualSpacing/>
              <w:jc w:val="center"/>
              <w:rPr>
                <w:rFonts w:ascii="Arial Narrow" w:eastAsia="Times New Roman" w:hAnsi="Arial Narrow" w:cstheme="minorHAnsi"/>
                <w:sz w:val="22"/>
              </w:rPr>
            </w:pPr>
          </w:p>
        </w:tc>
      </w:tr>
      <w:tr w:rsidR="0093485B" w:rsidRPr="000048D8" w14:paraId="32C6C7FD" w14:textId="77777777" w:rsidTr="00C570E2">
        <w:trPr>
          <w:trHeight w:val="339"/>
          <w:jc w:val="center"/>
        </w:trPr>
        <w:tc>
          <w:tcPr>
            <w:tcW w:w="476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7B330E35" w14:textId="77777777" w:rsidR="008859DA" w:rsidRPr="000048D8" w:rsidRDefault="008859DA" w:rsidP="0076118E">
            <w:pPr>
              <w:spacing w:after="0"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 VIGENCIA</w:t>
            </w:r>
          </w:p>
        </w:tc>
        <w:tc>
          <w:tcPr>
            <w:tcW w:w="4448"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hideMark/>
          </w:tcPr>
          <w:p w14:paraId="7AEB5FCA" w14:textId="77777777" w:rsidR="008859DA" w:rsidRPr="000048D8" w:rsidRDefault="008859DA" w:rsidP="0076118E">
            <w:pPr>
              <w:spacing w:after="0" w:line="264" w:lineRule="auto"/>
              <w:contextualSpacing/>
              <w:jc w:val="center"/>
              <w:rPr>
                <w:rFonts w:ascii="Arial Narrow" w:eastAsia="Times New Roman" w:hAnsi="Arial Narrow" w:cstheme="minorHAnsi"/>
                <w:b/>
                <w:sz w:val="22"/>
              </w:rPr>
            </w:pPr>
            <w:r w:rsidRPr="000048D8">
              <w:rPr>
                <w:rFonts w:ascii="Arial Narrow" w:eastAsia="Times New Roman" w:hAnsi="Arial Narrow" w:cstheme="minorHAnsi"/>
                <w:b/>
                <w:sz w:val="22"/>
              </w:rPr>
              <w:t>2024</w:t>
            </w:r>
          </w:p>
        </w:tc>
      </w:tr>
      <w:tr w:rsidR="0093485B" w:rsidRPr="000048D8" w14:paraId="0A148FFE"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0EF2F547"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Activos Corrientes</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B580069" w14:textId="06604692"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312.040.371 </w:t>
            </w:r>
          </w:p>
        </w:tc>
      </w:tr>
      <w:tr w:rsidR="0093485B" w:rsidRPr="000048D8" w14:paraId="1DE2F6CA"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51E4C090" w14:textId="7F1A3B7F" w:rsidR="008859DA" w:rsidRPr="000048D8" w:rsidRDefault="002277CB"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Total,</w:t>
            </w:r>
            <w:r w:rsidR="008859DA" w:rsidRPr="000048D8">
              <w:rPr>
                <w:rFonts w:ascii="Arial Narrow" w:eastAsia="Times New Roman" w:hAnsi="Arial Narrow" w:cstheme="minorHAnsi"/>
                <w:sz w:val="22"/>
              </w:rPr>
              <w:t xml:space="preserve"> Activos</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EB7D7E9" w14:textId="678B9805"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387.609.085 </w:t>
            </w:r>
          </w:p>
        </w:tc>
      </w:tr>
      <w:tr w:rsidR="0093485B" w:rsidRPr="000048D8" w14:paraId="084BC151"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272261A6"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Pasivos Corriente</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FF5EB2C" w14:textId="3B4DC149"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269.255.466 </w:t>
            </w:r>
          </w:p>
        </w:tc>
      </w:tr>
      <w:tr w:rsidR="0093485B" w:rsidRPr="000048D8" w14:paraId="30A122B6"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5D43FB18" w14:textId="748F6388" w:rsidR="008859DA" w:rsidRPr="000048D8" w:rsidRDefault="002277CB"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lastRenderedPageBreak/>
              <w:t>Total,</w:t>
            </w:r>
            <w:r w:rsidR="008859DA" w:rsidRPr="000048D8">
              <w:rPr>
                <w:rFonts w:ascii="Arial Narrow" w:eastAsia="Times New Roman" w:hAnsi="Arial Narrow" w:cstheme="minorHAnsi"/>
                <w:sz w:val="22"/>
              </w:rPr>
              <w:t xml:space="preserve"> Pasivos</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7108A94" w14:textId="6FE01621"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295.775.759 </w:t>
            </w:r>
          </w:p>
        </w:tc>
      </w:tr>
      <w:tr w:rsidR="0033775F" w:rsidRPr="000048D8" w14:paraId="223A9687"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7F51DBF4" w14:textId="3F565CEF" w:rsidR="0033775F" w:rsidRPr="000048D8" w:rsidRDefault="0033775F"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Capital de Trabajo</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14:paraId="02701DF9" w14:textId="2A208147" w:rsidR="0033775F" w:rsidRPr="000048D8" w:rsidRDefault="0033775F" w:rsidP="0076118E">
            <w:pPr>
              <w:spacing w:after="0" w:line="264" w:lineRule="auto"/>
              <w:contextualSpacing/>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 xml:space="preserve"> </w:t>
            </w:r>
            <w:r w:rsidR="001C3C51" w:rsidRPr="000048D8">
              <w:rPr>
                <w:rFonts w:ascii="Arial Narrow" w:eastAsia="Times New Roman" w:hAnsi="Arial Narrow" w:cstheme="minorHAnsi"/>
                <w:sz w:val="22"/>
                <w:lang w:eastAsia="es-CO"/>
              </w:rPr>
              <w:t>$           42.784.905</w:t>
            </w:r>
          </w:p>
        </w:tc>
      </w:tr>
      <w:tr w:rsidR="0093485B" w:rsidRPr="000048D8" w14:paraId="5AB7421B"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30BD7CE1"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Patrimonio</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2B73D4B" w14:textId="47BAC754"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91.833.326 </w:t>
            </w:r>
          </w:p>
        </w:tc>
      </w:tr>
      <w:tr w:rsidR="0093485B" w:rsidRPr="000048D8" w14:paraId="33CF7FFF" w14:textId="77777777" w:rsidTr="00C570E2">
        <w:trPr>
          <w:trHeight w:val="234"/>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436FFA2C"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Ganancia (Pérdida) por Actividades de Operación</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B6F319F" w14:textId="637DC2EC"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170.500.503 </w:t>
            </w:r>
          </w:p>
        </w:tc>
      </w:tr>
      <w:tr w:rsidR="0093485B" w:rsidRPr="000048D8" w14:paraId="7DE85ED6" w14:textId="77777777" w:rsidTr="00C570E2">
        <w:trPr>
          <w:trHeight w:val="323"/>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3A6E2E4E"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Gastos de Intereses</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87EEFE" w14:textId="5BFE1593"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lang w:eastAsia="es-CO"/>
              </w:rPr>
              <w:t xml:space="preserve"> $            17.572.843 </w:t>
            </w:r>
          </w:p>
        </w:tc>
      </w:tr>
      <w:tr w:rsidR="0093485B" w:rsidRPr="000048D8" w14:paraId="794A1AA4" w14:textId="77777777" w:rsidTr="00C570E2">
        <w:trPr>
          <w:trHeight w:val="429"/>
          <w:jc w:val="center"/>
        </w:trPr>
        <w:tc>
          <w:tcPr>
            <w:tcW w:w="4761"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68B2C68" w14:textId="77777777" w:rsidR="008859DA" w:rsidRPr="000048D8" w:rsidRDefault="008859DA" w:rsidP="0076118E">
            <w:pPr>
              <w:spacing w:after="0"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Fecha de corte de los estados financieros</w:t>
            </w:r>
          </w:p>
        </w:tc>
        <w:tc>
          <w:tcPr>
            <w:tcW w:w="4448"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E8DFE" w14:textId="77777777" w:rsidR="008859DA" w:rsidRPr="000048D8" w:rsidRDefault="008859DA" w:rsidP="00C570E2">
            <w:pPr>
              <w:spacing w:after="0" w:line="264" w:lineRule="auto"/>
              <w:contextualSpacing/>
              <w:rPr>
                <w:rFonts w:ascii="Arial Narrow" w:eastAsia="Times New Roman" w:hAnsi="Arial Narrow" w:cstheme="minorHAnsi"/>
                <w:sz w:val="22"/>
              </w:rPr>
            </w:pPr>
            <w:r w:rsidRPr="000048D8">
              <w:rPr>
                <w:rFonts w:ascii="Arial Narrow" w:hAnsi="Arial Narrow" w:cs="Calibri"/>
                <w:sz w:val="22"/>
              </w:rPr>
              <w:t>31/12/2024</w:t>
            </w:r>
          </w:p>
        </w:tc>
      </w:tr>
      <w:tr w:rsidR="0093485B" w:rsidRPr="000048D8" w14:paraId="75EB12DD" w14:textId="77777777" w:rsidTr="00C570E2">
        <w:trPr>
          <w:trHeight w:val="429"/>
          <w:jc w:val="center"/>
        </w:trPr>
        <w:tc>
          <w:tcPr>
            <w:tcW w:w="9209" w:type="dxa"/>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4CE7DBE1" w14:textId="77777777" w:rsidR="00130B0E" w:rsidRPr="000048D8" w:rsidRDefault="00130B0E" w:rsidP="0076118E">
            <w:pPr>
              <w:spacing w:after="0" w:line="264" w:lineRule="auto"/>
              <w:contextualSpacing/>
              <w:jc w:val="center"/>
              <w:rPr>
                <w:rFonts w:ascii="Arial Narrow" w:hAnsi="Arial Narrow" w:cs="Calibri"/>
                <w:sz w:val="22"/>
              </w:rPr>
            </w:pPr>
          </w:p>
        </w:tc>
      </w:tr>
      <w:tr w:rsidR="0093485B" w:rsidRPr="000048D8" w14:paraId="23F01F66" w14:textId="77777777" w:rsidTr="00C570E2">
        <w:trPr>
          <w:trHeight w:val="632"/>
          <w:jc w:val="center"/>
        </w:trPr>
        <w:tc>
          <w:tcPr>
            <w:tcW w:w="3622" w:type="dxa"/>
            <w:tcBorders>
              <w:top w:val="single" w:sz="8" w:space="0" w:color="auto"/>
              <w:left w:val="single" w:sz="8" w:space="0" w:color="auto"/>
              <w:bottom w:val="single" w:sz="4" w:space="0" w:color="auto"/>
              <w:right w:val="single" w:sz="8" w:space="0" w:color="auto"/>
            </w:tcBorders>
            <w:shd w:val="clear" w:color="auto" w:fill="DEEAF6" w:themeFill="accent1" w:themeFillTint="33"/>
            <w:noWrap/>
            <w:vAlign w:val="bottom"/>
            <w:hideMark/>
          </w:tcPr>
          <w:p w14:paraId="5E1A5077" w14:textId="77777777" w:rsidR="006F0CF5" w:rsidRPr="000048D8" w:rsidRDefault="006F0CF5" w:rsidP="0076118E">
            <w:pPr>
              <w:spacing w:after="0" w:line="264" w:lineRule="auto"/>
              <w:contextualSpacing/>
              <w:jc w:val="center"/>
              <w:rPr>
                <w:rFonts w:ascii="Arial Narrow" w:eastAsia="Times New Roman" w:hAnsi="Arial Narrow" w:cstheme="minorHAnsi"/>
                <w:b/>
                <w:bCs/>
                <w:sz w:val="22"/>
                <w:lang w:eastAsia="es-CO"/>
              </w:rPr>
            </w:pPr>
            <w:r w:rsidRPr="000048D8">
              <w:rPr>
                <w:rFonts w:ascii="Arial Narrow" w:eastAsia="Times New Roman" w:hAnsi="Arial Narrow" w:cstheme="minorHAnsi"/>
                <w:b/>
                <w:bCs/>
                <w:sz w:val="22"/>
                <w:lang w:eastAsia="es-CO"/>
              </w:rPr>
              <w:t>INDICADORES FINANCIEROS</w:t>
            </w:r>
          </w:p>
          <w:p w14:paraId="2F958112" w14:textId="77777777" w:rsidR="0083134F" w:rsidRPr="000048D8" w:rsidRDefault="0083134F" w:rsidP="0076118E">
            <w:pPr>
              <w:spacing w:after="0" w:line="264" w:lineRule="auto"/>
              <w:contextualSpacing/>
              <w:jc w:val="center"/>
              <w:rPr>
                <w:rFonts w:ascii="Arial Narrow" w:eastAsia="Times New Roman" w:hAnsi="Arial Narrow" w:cstheme="minorHAnsi"/>
                <w:b/>
                <w:bCs/>
                <w:sz w:val="22"/>
                <w:lang w:eastAsia="es-CO"/>
              </w:rPr>
            </w:pPr>
          </w:p>
        </w:tc>
        <w:tc>
          <w:tcPr>
            <w:tcW w:w="1304" w:type="dxa"/>
            <w:gridSpan w:val="2"/>
            <w:tcBorders>
              <w:top w:val="single" w:sz="8" w:space="0" w:color="auto"/>
              <w:left w:val="single" w:sz="8" w:space="0" w:color="auto"/>
              <w:bottom w:val="single" w:sz="4" w:space="0" w:color="auto"/>
              <w:right w:val="single" w:sz="8" w:space="0" w:color="auto"/>
            </w:tcBorders>
            <w:shd w:val="clear" w:color="auto" w:fill="DEEAF6" w:themeFill="accent1" w:themeFillTint="33"/>
          </w:tcPr>
          <w:p w14:paraId="15855680" w14:textId="77777777" w:rsidR="006F0CF5" w:rsidRPr="000048D8" w:rsidRDefault="006F0CF5" w:rsidP="0076118E">
            <w:pPr>
              <w:spacing w:after="0" w:line="264" w:lineRule="auto"/>
              <w:contextualSpacing/>
              <w:jc w:val="center"/>
              <w:rPr>
                <w:rFonts w:ascii="Arial Narrow" w:eastAsia="Times New Roman" w:hAnsi="Arial Narrow" w:cstheme="minorHAnsi"/>
                <w:b/>
                <w:bCs/>
                <w:sz w:val="22"/>
                <w:lang w:eastAsia="es-CO"/>
              </w:rPr>
            </w:pPr>
            <w:r w:rsidRPr="000048D8">
              <w:rPr>
                <w:rFonts w:ascii="Arial Narrow" w:eastAsia="Times New Roman" w:hAnsi="Arial Narrow" w:cstheme="minorHAnsi"/>
                <w:b/>
                <w:bCs/>
                <w:sz w:val="22"/>
                <w:lang w:eastAsia="es-CO"/>
              </w:rPr>
              <w:t>2024</w:t>
            </w:r>
          </w:p>
        </w:tc>
        <w:tc>
          <w:tcPr>
            <w:tcW w:w="1175" w:type="dxa"/>
            <w:tcBorders>
              <w:top w:val="single" w:sz="8" w:space="0" w:color="auto"/>
              <w:left w:val="single" w:sz="8" w:space="0" w:color="auto"/>
              <w:bottom w:val="single" w:sz="4" w:space="0" w:color="auto"/>
              <w:right w:val="single" w:sz="8" w:space="0" w:color="auto"/>
            </w:tcBorders>
            <w:shd w:val="clear" w:color="auto" w:fill="DEEAF6" w:themeFill="accent1" w:themeFillTint="33"/>
          </w:tcPr>
          <w:p w14:paraId="7829AFCB" w14:textId="6631B2B5" w:rsidR="006F0CF5" w:rsidRPr="000048D8" w:rsidRDefault="006F0CF5" w:rsidP="0076118E">
            <w:pPr>
              <w:spacing w:after="0" w:line="264" w:lineRule="auto"/>
              <w:contextualSpacing/>
              <w:jc w:val="center"/>
              <w:rPr>
                <w:rFonts w:ascii="Arial Narrow" w:eastAsia="Times New Roman" w:hAnsi="Arial Narrow" w:cstheme="minorHAnsi"/>
                <w:b/>
                <w:bCs/>
                <w:sz w:val="22"/>
                <w:lang w:eastAsia="es-CO"/>
              </w:rPr>
            </w:pPr>
            <w:r w:rsidRPr="000048D8">
              <w:rPr>
                <w:rFonts w:ascii="Arial Narrow" w:eastAsia="Times New Roman" w:hAnsi="Arial Narrow" w:cstheme="minorHAnsi"/>
                <w:b/>
                <w:bCs/>
                <w:sz w:val="22"/>
                <w:lang w:eastAsia="es-CO"/>
              </w:rPr>
              <w:t>2024</w:t>
            </w:r>
          </w:p>
        </w:tc>
        <w:tc>
          <w:tcPr>
            <w:tcW w:w="1304" w:type="dxa"/>
            <w:tcBorders>
              <w:top w:val="single" w:sz="8" w:space="0" w:color="auto"/>
              <w:left w:val="single" w:sz="8" w:space="0" w:color="auto"/>
              <w:bottom w:val="single" w:sz="4" w:space="0" w:color="auto"/>
              <w:right w:val="single" w:sz="8" w:space="0" w:color="auto"/>
            </w:tcBorders>
            <w:shd w:val="clear" w:color="auto" w:fill="DEEAF6" w:themeFill="accent1" w:themeFillTint="33"/>
          </w:tcPr>
          <w:p w14:paraId="37542080" w14:textId="1A1A25D2" w:rsidR="006F0CF5" w:rsidRPr="000048D8" w:rsidRDefault="006F0CF5" w:rsidP="0076118E">
            <w:pPr>
              <w:spacing w:after="0" w:line="264" w:lineRule="auto"/>
              <w:contextualSpacing/>
              <w:jc w:val="center"/>
              <w:rPr>
                <w:rFonts w:ascii="Arial Narrow" w:eastAsia="Times New Roman" w:hAnsi="Arial Narrow" w:cstheme="minorHAnsi"/>
                <w:b/>
                <w:bCs/>
                <w:sz w:val="22"/>
                <w:lang w:eastAsia="es-CO"/>
              </w:rPr>
            </w:pPr>
            <w:r w:rsidRPr="000048D8">
              <w:rPr>
                <w:rFonts w:ascii="Arial Narrow" w:eastAsia="Times New Roman" w:hAnsi="Arial Narrow" w:cstheme="minorHAnsi"/>
                <w:b/>
                <w:bCs/>
                <w:sz w:val="22"/>
                <w:lang w:eastAsia="es-CO"/>
              </w:rPr>
              <w:t>2024</w:t>
            </w:r>
          </w:p>
        </w:tc>
        <w:tc>
          <w:tcPr>
            <w:tcW w:w="1804" w:type="dxa"/>
            <w:tcBorders>
              <w:top w:val="single" w:sz="8" w:space="0" w:color="auto"/>
              <w:left w:val="single" w:sz="8" w:space="0" w:color="auto"/>
              <w:bottom w:val="single" w:sz="4" w:space="0" w:color="auto"/>
              <w:right w:val="single" w:sz="8" w:space="0" w:color="auto"/>
            </w:tcBorders>
            <w:shd w:val="clear" w:color="auto" w:fill="DEEAF6" w:themeFill="accent1" w:themeFillTint="33"/>
          </w:tcPr>
          <w:p w14:paraId="316FAA97" w14:textId="0CC37966" w:rsidR="006F0CF5" w:rsidRPr="000048D8" w:rsidRDefault="006F0CF5" w:rsidP="0076118E">
            <w:pPr>
              <w:spacing w:after="0" w:line="264" w:lineRule="auto"/>
              <w:contextualSpacing/>
              <w:jc w:val="center"/>
              <w:rPr>
                <w:rFonts w:ascii="Arial Narrow" w:eastAsia="Times New Roman" w:hAnsi="Arial Narrow" w:cstheme="minorHAnsi"/>
                <w:b/>
                <w:bCs/>
                <w:sz w:val="22"/>
                <w:lang w:eastAsia="es-CO"/>
              </w:rPr>
            </w:pPr>
            <w:r w:rsidRPr="000048D8">
              <w:rPr>
                <w:rFonts w:ascii="Arial Narrow" w:eastAsia="Times New Roman" w:hAnsi="Arial Narrow" w:cstheme="minorHAnsi"/>
                <w:b/>
                <w:bCs/>
                <w:sz w:val="22"/>
                <w:lang w:eastAsia="es-CO"/>
              </w:rPr>
              <w:t>PROMEDIO</w:t>
            </w:r>
          </w:p>
        </w:tc>
      </w:tr>
      <w:tr w:rsidR="0093485B" w:rsidRPr="000048D8" w14:paraId="6E22AD5F" w14:textId="77777777" w:rsidTr="00C570E2">
        <w:trPr>
          <w:trHeight w:val="316"/>
          <w:jc w:val="center"/>
        </w:trPr>
        <w:tc>
          <w:tcPr>
            <w:tcW w:w="3622" w:type="dxa"/>
            <w:tcBorders>
              <w:top w:val="nil"/>
              <w:left w:val="single" w:sz="8" w:space="0" w:color="auto"/>
              <w:bottom w:val="single" w:sz="4" w:space="0" w:color="auto"/>
              <w:right w:val="single" w:sz="8" w:space="0" w:color="auto"/>
            </w:tcBorders>
            <w:shd w:val="clear" w:color="000000" w:fill="FFFFFF"/>
            <w:noWrap/>
            <w:vAlign w:val="bottom"/>
            <w:hideMark/>
          </w:tcPr>
          <w:p w14:paraId="4DF15CE7" w14:textId="77777777"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Índice de Liquidez</w:t>
            </w:r>
          </w:p>
        </w:tc>
        <w:tc>
          <w:tcPr>
            <w:tcW w:w="1304" w:type="dxa"/>
            <w:gridSpan w:val="2"/>
            <w:tcBorders>
              <w:top w:val="nil"/>
              <w:left w:val="single" w:sz="8" w:space="0" w:color="auto"/>
              <w:bottom w:val="single" w:sz="4" w:space="0" w:color="auto"/>
              <w:right w:val="single" w:sz="8" w:space="0" w:color="auto"/>
            </w:tcBorders>
            <w:shd w:val="clear" w:color="000000" w:fill="FFFFFF"/>
            <w:vAlign w:val="bottom"/>
          </w:tcPr>
          <w:p w14:paraId="3F85E362" w14:textId="2525502A"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hAnsi="Arial Narrow" w:cs="Calibri"/>
                <w:sz w:val="22"/>
              </w:rPr>
              <w:t>1,48</w:t>
            </w:r>
          </w:p>
        </w:tc>
        <w:tc>
          <w:tcPr>
            <w:tcW w:w="1175" w:type="dxa"/>
            <w:tcBorders>
              <w:top w:val="nil"/>
              <w:left w:val="single" w:sz="8" w:space="0" w:color="auto"/>
              <w:bottom w:val="single" w:sz="4" w:space="0" w:color="auto"/>
              <w:right w:val="single" w:sz="8" w:space="0" w:color="auto"/>
            </w:tcBorders>
            <w:shd w:val="clear" w:color="000000" w:fill="FFFFFF"/>
            <w:vAlign w:val="bottom"/>
          </w:tcPr>
          <w:p w14:paraId="1B5666FF" w14:textId="09CA02C6"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hAnsi="Arial Narrow" w:cs="Calibri"/>
                <w:sz w:val="22"/>
              </w:rPr>
              <w:t>1,34</w:t>
            </w:r>
          </w:p>
        </w:tc>
        <w:tc>
          <w:tcPr>
            <w:tcW w:w="1304" w:type="dxa"/>
            <w:tcBorders>
              <w:top w:val="nil"/>
              <w:left w:val="single" w:sz="8" w:space="0" w:color="auto"/>
              <w:bottom w:val="single" w:sz="4" w:space="0" w:color="auto"/>
              <w:right w:val="single" w:sz="8" w:space="0" w:color="auto"/>
            </w:tcBorders>
            <w:shd w:val="clear" w:color="000000" w:fill="FFFFFF"/>
          </w:tcPr>
          <w:p w14:paraId="0E70FBCC" w14:textId="7249FC06"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1,16</w:t>
            </w:r>
          </w:p>
        </w:tc>
        <w:tc>
          <w:tcPr>
            <w:tcW w:w="1804" w:type="dxa"/>
            <w:tcBorders>
              <w:top w:val="nil"/>
              <w:left w:val="single" w:sz="8" w:space="0" w:color="auto"/>
              <w:bottom w:val="single" w:sz="4" w:space="0" w:color="auto"/>
              <w:right w:val="single" w:sz="8" w:space="0" w:color="auto"/>
            </w:tcBorders>
            <w:shd w:val="clear" w:color="000000" w:fill="FFFFFF"/>
          </w:tcPr>
          <w:p w14:paraId="1F7888BE" w14:textId="4DAF82D0"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1,32</w:t>
            </w:r>
          </w:p>
        </w:tc>
      </w:tr>
      <w:tr w:rsidR="0093485B" w:rsidRPr="000048D8" w14:paraId="12A4D4DA" w14:textId="77777777" w:rsidTr="00C570E2">
        <w:trPr>
          <w:trHeight w:val="316"/>
          <w:jc w:val="center"/>
        </w:trPr>
        <w:tc>
          <w:tcPr>
            <w:tcW w:w="3622" w:type="dxa"/>
            <w:tcBorders>
              <w:top w:val="nil"/>
              <w:left w:val="single" w:sz="8" w:space="0" w:color="auto"/>
              <w:bottom w:val="single" w:sz="4" w:space="0" w:color="auto"/>
              <w:right w:val="single" w:sz="8" w:space="0" w:color="auto"/>
            </w:tcBorders>
            <w:shd w:val="clear" w:color="000000" w:fill="FFFFFF"/>
            <w:noWrap/>
            <w:vAlign w:val="bottom"/>
            <w:hideMark/>
          </w:tcPr>
          <w:p w14:paraId="4362193C" w14:textId="77777777"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Índice de endeudamiento</w:t>
            </w:r>
          </w:p>
        </w:tc>
        <w:tc>
          <w:tcPr>
            <w:tcW w:w="1304" w:type="dxa"/>
            <w:gridSpan w:val="2"/>
            <w:tcBorders>
              <w:top w:val="nil"/>
              <w:left w:val="single" w:sz="8" w:space="0" w:color="auto"/>
              <w:bottom w:val="single" w:sz="4" w:space="0" w:color="auto"/>
              <w:right w:val="single" w:sz="8" w:space="0" w:color="auto"/>
            </w:tcBorders>
            <w:shd w:val="clear" w:color="000000" w:fill="FFFFFF"/>
            <w:vAlign w:val="bottom"/>
          </w:tcPr>
          <w:p w14:paraId="256EF93A" w14:textId="23812FB4"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hAnsi="Arial Narrow" w:cs="Calibri"/>
                <w:sz w:val="22"/>
              </w:rPr>
              <w:t>0,58</w:t>
            </w:r>
          </w:p>
        </w:tc>
        <w:tc>
          <w:tcPr>
            <w:tcW w:w="1175" w:type="dxa"/>
            <w:tcBorders>
              <w:top w:val="nil"/>
              <w:left w:val="single" w:sz="8" w:space="0" w:color="auto"/>
              <w:bottom w:val="single" w:sz="4" w:space="0" w:color="auto"/>
              <w:right w:val="single" w:sz="8" w:space="0" w:color="auto"/>
            </w:tcBorders>
            <w:shd w:val="clear" w:color="000000" w:fill="FFFFFF"/>
            <w:vAlign w:val="bottom"/>
          </w:tcPr>
          <w:p w14:paraId="6678B64F" w14:textId="25D91E47"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hAnsi="Arial Narrow" w:cs="Calibri"/>
                <w:sz w:val="22"/>
              </w:rPr>
              <w:t>0,68</w:t>
            </w:r>
          </w:p>
        </w:tc>
        <w:tc>
          <w:tcPr>
            <w:tcW w:w="1304" w:type="dxa"/>
            <w:tcBorders>
              <w:top w:val="nil"/>
              <w:left w:val="single" w:sz="8" w:space="0" w:color="auto"/>
              <w:bottom w:val="single" w:sz="4" w:space="0" w:color="auto"/>
              <w:right w:val="single" w:sz="8" w:space="0" w:color="auto"/>
            </w:tcBorders>
            <w:shd w:val="clear" w:color="000000" w:fill="FFFFFF"/>
          </w:tcPr>
          <w:p w14:paraId="2D5BE529" w14:textId="5CB9FF01"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0,76</w:t>
            </w:r>
          </w:p>
        </w:tc>
        <w:tc>
          <w:tcPr>
            <w:tcW w:w="1804" w:type="dxa"/>
            <w:tcBorders>
              <w:top w:val="nil"/>
              <w:left w:val="single" w:sz="8" w:space="0" w:color="auto"/>
              <w:bottom w:val="single" w:sz="4" w:space="0" w:color="auto"/>
              <w:right w:val="single" w:sz="8" w:space="0" w:color="auto"/>
            </w:tcBorders>
            <w:shd w:val="clear" w:color="000000" w:fill="FFFFFF"/>
          </w:tcPr>
          <w:p w14:paraId="39732D7D" w14:textId="68C841A4"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0,67</w:t>
            </w:r>
          </w:p>
        </w:tc>
      </w:tr>
      <w:tr w:rsidR="0093485B" w:rsidRPr="000048D8" w14:paraId="0F18ECF9" w14:textId="77777777" w:rsidTr="00C570E2">
        <w:trPr>
          <w:trHeight w:val="332"/>
          <w:jc w:val="center"/>
        </w:trPr>
        <w:tc>
          <w:tcPr>
            <w:tcW w:w="362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8866AC3" w14:textId="77777777"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Razón de Cobertura de Intereses</w:t>
            </w:r>
          </w:p>
        </w:tc>
        <w:tc>
          <w:tcPr>
            <w:tcW w:w="130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37BAA431" w14:textId="2E0FDB11"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hAnsi="Arial Narrow" w:cs="Calibri"/>
                <w:sz w:val="22"/>
              </w:rPr>
              <w:t>13,54</w:t>
            </w:r>
          </w:p>
        </w:tc>
        <w:tc>
          <w:tcPr>
            <w:tcW w:w="1175" w:type="dxa"/>
            <w:tcBorders>
              <w:top w:val="single" w:sz="4" w:space="0" w:color="auto"/>
              <w:left w:val="single" w:sz="4" w:space="0" w:color="auto"/>
              <w:bottom w:val="single" w:sz="4" w:space="0" w:color="auto"/>
              <w:right w:val="single" w:sz="4" w:space="0" w:color="auto"/>
            </w:tcBorders>
            <w:shd w:val="clear" w:color="000000" w:fill="FFFFFF"/>
            <w:vAlign w:val="bottom"/>
          </w:tcPr>
          <w:p w14:paraId="7AF98ED1" w14:textId="156B540D"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hAnsi="Arial Narrow" w:cs="Calibri"/>
                <w:sz w:val="22"/>
              </w:rPr>
              <w:t>9,64</w:t>
            </w:r>
          </w:p>
        </w:tc>
        <w:tc>
          <w:tcPr>
            <w:tcW w:w="1304" w:type="dxa"/>
            <w:tcBorders>
              <w:top w:val="single" w:sz="4" w:space="0" w:color="auto"/>
              <w:left w:val="single" w:sz="4" w:space="0" w:color="auto"/>
              <w:bottom w:val="single" w:sz="4" w:space="0" w:color="auto"/>
              <w:right w:val="single" w:sz="4" w:space="0" w:color="auto"/>
            </w:tcBorders>
            <w:shd w:val="clear" w:color="000000" w:fill="FFFFFF"/>
          </w:tcPr>
          <w:p w14:paraId="0E39AE1E" w14:textId="3FF6D296"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9,70</w:t>
            </w:r>
          </w:p>
        </w:tc>
        <w:tc>
          <w:tcPr>
            <w:tcW w:w="1804" w:type="dxa"/>
            <w:tcBorders>
              <w:top w:val="single" w:sz="4" w:space="0" w:color="auto"/>
              <w:left w:val="single" w:sz="4" w:space="0" w:color="auto"/>
              <w:bottom w:val="single" w:sz="4" w:space="0" w:color="auto"/>
              <w:right w:val="single" w:sz="4" w:space="0" w:color="auto"/>
            </w:tcBorders>
            <w:shd w:val="clear" w:color="000000" w:fill="FFFFFF"/>
          </w:tcPr>
          <w:p w14:paraId="55D95EDB" w14:textId="3B75F338" w:rsidR="006F0CF5" w:rsidRPr="000048D8" w:rsidRDefault="006F0CF5" w:rsidP="0076118E">
            <w:pPr>
              <w:spacing w:after="0" w:line="264" w:lineRule="auto"/>
              <w:contextualSpacing/>
              <w:jc w:val="center"/>
              <w:rPr>
                <w:rFonts w:ascii="Arial Narrow" w:eastAsia="Times New Roman" w:hAnsi="Arial Narrow" w:cstheme="minorHAnsi"/>
                <w:sz w:val="22"/>
                <w:lang w:eastAsia="es-CO"/>
              </w:rPr>
            </w:pPr>
            <w:r w:rsidRPr="000048D8">
              <w:rPr>
                <w:rFonts w:ascii="Arial Narrow" w:eastAsia="Times New Roman" w:hAnsi="Arial Narrow" w:cstheme="minorHAnsi"/>
                <w:sz w:val="22"/>
                <w:lang w:eastAsia="es-CO"/>
              </w:rPr>
              <w:t>10,96</w:t>
            </w:r>
          </w:p>
        </w:tc>
      </w:tr>
      <w:tr w:rsidR="001C3C51" w:rsidRPr="000048D8" w14:paraId="7BCFB6B9" w14:textId="77777777" w:rsidTr="00C570E2">
        <w:trPr>
          <w:trHeight w:val="489"/>
          <w:jc w:val="center"/>
        </w:trPr>
        <w:tc>
          <w:tcPr>
            <w:tcW w:w="362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F4FE29" w14:textId="3CE34763" w:rsidR="001C3C51" w:rsidRPr="000048D8" w:rsidRDefault="001C3C51"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Capital de trabajo</w:t>
            </w:r>
          </w:p>
        </w:tc>
        <w:tc>
          <w:tcPr>
            <w:tcW w:w="130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DC73C57" w14:textId="7AA732BB" w:rsidR="001C3C51" w:rsidRPr="000048D8" w:rsidRDefault="00F77762" w:rsidP="0076118E">
            <w:pPr>
              <w:spacing w:line="264" w:lineRule="auto"/>
              <w:contextualSpacing/>
              <w:jc w:val="center"/>
              <w:rPr>
                <w:rFonts w:ascii="Arial Narrow" w:hAnsi="Arial Narrow" w:cs="Calibri"/>
                <w:sz w:val="22"/>
              </w:rPr>
            </w:pPr>
            <w:r w:rsidRPr="000048D8">
              <w:rPr>
                <w:rFonts w:ascii="Arial Narrow" w:hAnsi="Arial Narrow" w:cs="Calibri"/>
                <w:sz w:val="22"/>
              </w:rPr>
              <w:t>$                17.438.625</w:t>
            </w:r>
          </w:p>
        </w:tc>
        <w:tc>
          <w:tcPr>
            <w:tcW w:w="1175" w:type="dxa"/>
            <w:tcBorders>
              <w:top w:val="single" w:sz="4" w:space="0" w:color="auto"/>
              <w:left w:val="single" w:sz="4" w:space="0" w:color="auto"/>
              <w:bottom w:val="single" w:sz="4" w:space="0" w:color="auto"/>
              <w:right w:val="single" w:sz="4" w:space="0" w:color="auto"/>
            </w:tcBorders>
            <w:shd w:val="clear" w:color="000000" w:fill="FFFFFF"/>
            <w:vAlign w:val="bottom"/>
          </w:tcPr>
          <w:p w14:paraId="6F62C073" w14:textId="5B3CF322" w:rsidR="001C3C51" w:rsidRPr="000048D8" w:rsidRDefault="00F77762" w:rsidP="0076118E">
            <w:pPr>
              <w:spacing w:line="264" w:lineRule="auto"/>
              <w:contextualSpacing/>
              <w:jc w:val="center"/>
              <w:rPr>
                <w:rFonts w:ascii="Arial Narrow" w:hAnsi="Arial Narrow" w:cs="Calibri"/>
                <w:sz w:val="22"/>
              </w:rPr>
            </w:pPr>
            <w:r w:rsidRPr="000048D8">
              <w:rPr>
                <w:rFonts w:ascii="Arial Narrow" w:hAnsi="Arial Narrow" w:cs="Calibri"/>
                <w:sz w:val="22"/>
              </w:rPr>
              <w:t xml:space="preserve">$      </w:t>
            </w:r>
            <w:r w:rsidRPr="000048D8">
              <w:rPr>
                <w:rFonts w:ascii="Arial Narrow" w:eastAsia="Times New Roman" w:hAnsi="Arial Narrow" w:cstheme="minorHAnsi"/>
                <w:sz w:val="22"/>
                <w:lang w:eastAsia="es-CO"/>
              </w:rPr>
              <w:t xml:space="preserve">     429.402.681</w:t>
            </w:r>
          </w:p>
        </w:tc>
        <w:tc>
          <w:tcPr>
            <w:tcW w:w="1304" w:type="dxa"/>
            <w:tcBorders>
              <w:top w:val="single" w:sz="4" w:space="0" w:color="auto"/>
              <w:left w:val="single" w:sz="4" w:space="0" w:color="auto"/>
              <w:bottom w:val="single" w:sz="4" w:space="0" w:color="auto"/>
              <w:right w:val="single" w:sz="4" w:space="0" w:color="auto"/>
            </w:tcBorders>
            <w:shd w:val="clear" w:color="000000" w:fill="FFFFFF"/>
          </w:tcPr>
          <w:p w14:paraId="4393A91D"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587CE69F"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15088956"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26D1CB78"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19F4F133"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5299A5B9"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636F7B7C"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3D30852B" w14:textId="77777777" w:rsidR="00F77762" w:rsidRPr="000048D8" w:rsidRDefault="00F77762" w:rsidP="0076118E">
            <w:pPr>
              <w:spacing w:line="264" w:lineRule="auto"/>
              <w:contextualSpacing/>
              <w:jc w:val="center"/>
              <w:rPr>
                <w:rFonts w:ascii="Arial Narrow" w:eastAsia="Times New Roman" w:hAnsi="Arial Narrow" w:cstheme="minorHAnsi"/>
                <w:sz w:val="22"/>
                <w:lang w:eastAsia="es-CO"/>
              </w:rPr>
            </w:pPr>
          </w:p>
          <w:p w14:paraId="3A7DFCBB" w14:textId="1C066A81" w:rsidR="001C3C51" w:rsidRPr="000048D8" w:rsidRDefault="00F77762" w:rsidP="0076118E">
            <w:pPr>
              <w:spacing w:line="264" w:lineRule="auto"/>
              <w:contextualSpacing/>
              <w:jc w:val="center"/>
              <w:rPr>
                <w:rFonts w:ascii="Arial Narrow" w:hAnsi="Arial Narrow" w:cstheme="minorHAnsi"/>
                <w:sz w:val="22"/>
              </w:rPr>
            </w:pPr>
            <w:r w:rsidRPr="000048D8">
              <w:rPr>
                <w:rFonts w:ascii="Arial Narrow" w:eastAsia="Times New Roman" w:hAnsi="Arial Narrow" w:cstheme="minorHAnsi"/>
                <w:sz w:val="22"/>
                <w:lang w:eastAsia="es-CO"/>
              </w:rPr>
              <w:t>$           42.784.905</w:t>
            </w:r>
          </w:p>
        </w:tc>
        <w:tc>
          <w:tcPr>
            <w:tcW w:w="1804" w:type="dxa"/>
            <w:tcBorders>
              <w:top w:val="single" w:sz="4" w:space="0" w:color="auto"/>
              <w:left w:val="single" w:sz="4" w:space="0" w:color="auto"/>
              <w:bottom w:val="single" w:sz="4" w:space="0" w:color="auto"/>
              <w:right w:val="single" w:sz="4" w:space="0" w:color="auto"/>
            </w:tcBorders>
            <w:shd w:val="clear" w:color="000000" w:fill="FFFFFF"/>
          </w:tcPr>
          <w:p w14:paraId="0E555CA4" w14:textId="79F35841" w:rsidR="001C3C51" w:rsidRPr="000048D8" w:rsidRDefault="00F77762"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El Capital de Trabajo del proponente deberá ser mayor o igual (≥) al 100% del valor total del presupuesto oficial para el presente proceso de selección</w:t>
            </w:r>
          </w:p>
        </w:tc>
      </w:tr>
      <w:tr w:rsidR="0093485B" w:rsidRPr="000048D8" w14:paraId="2F20687A" w14:textId="77777777" w:rsidTr="00C570E2">
        <w:trPr>
          <w:trHeight w:val="489"/>
          <w:jc w:val="center"/>
        </w:trPr>
        <w:tc>
          <w:tcPr>
            <w:tcW w:w="362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064D36" w14:textId="77777777"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Rentabilidad sobre activos</w:t>
            </w:r>
          </w:p>
        </w:tc>
        <w:tc>
          <w:tcPr>
            <w:tcW w:w="130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66CCE4C2" w14:textId="24C89579"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Calibri"/>
                <w:sz w:val="22"/>
              </w:rPr>
              <w:t>0,95</w:t>
            </w:r>
          </w:p>
        </w:tc>
        <w:tc>
          <w:tcPr>
            <w:tcW w:w="1175" w:type="dxa"/>
            <w:tcBorders>
              <w:top w:val="single" w:sz="4" w:space="0" w:color="auto"/>
              <w:left w:val="single" w:sz="4" w:space="0" w:color="auto"/>
              <w:bottom w:val="single" w:sz="4" w:space="0" w:color="auto"/>
              <w:right w:val="single" w:sz="4" w:space="0" w:color="auto"/>
            </w:tcBorders>
            <w:shd w:val="clear" w:color="000000" w:fill="FFFFFF"/>
            <w:vAlign w:val="bottom"/>
          </w:tcPr>
          <w:p w14:paraId="742B0999" w14:textId="33C27769"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Calibri"/>
                <w:sz w:val="22"/>
              </w:rPr>
              <w:t>0,71</w:t>
            </w:r>
          </w:p>
        </w:tc>
        <w:tc>
          <w:tcPr>
            <w:tcW w:w="1304" w:type="dxa"/>
            <w:tcBorders>
              <w:top w:val="single" w:sz="4" w:space="0" w:color="auto"/>
              <w:left w:val="single" w:sz="4" w:space="0" w:color="auto"/>
              <w:bottom w:val="single" w:sz="4" w:space="0" w:color="auto"/>
              <w:right w:val="single" w:sz="4" w:space="0" w:color="auto"/>
            </w:tcBorders>
            <w:shd w:val="clear" w:color="000000" w:fill="FFFFFF"/>
          </w:tcPr>
          <w:p w14:paraId="5D70E601" w14:textId="121CC129"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0,44</w:t>
            </w:r>
          </w:p>
        </w:tc>
        <w:tc>
          <w:tcPr>
            <w:tcW w:w="1804" w:type="dxa"/>
            <w:tcBorders>
              <w:top w:val="single" w:sz="4" w:space="0" w:color="auto"/>
              <w:left w:val="single" w:sz="4" w:space="0" w:color="auto"/>
              <w:bottom w:val="single" w:sz="4" w:space="0" w:color="auto"/>
              <w:right w:val="single" w:sz="4" w:space="0" w:color="auto"/>
            </w:tcBorders>
            <w:shd w:val="clear" w:color="000000" w:fill="FFFFFF"/>
          </w:tcPr>
          <w:p w14:paraId="4F34940C" w14:textId="53F5E0E3"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0,7</w:t>
            </w:r>
          </w:p>
        </w:tc>
      </w:tr>
      <w:tr w:rsidR="0093485B" w:rsidRPr="000048D8" w14:paraId="6CD5B75E" w14:textId="77777777" w:rsidTr="00C570E2">
        <w:trPr>
          <w:trHeight w:val="454"/>
          <w:jc w:val="center"/>
        </w:trPr>
        <w:tc>
          <w:tcPr>
            <w:tcW w:w="362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54DB2D" w14:textId="77777777"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Rentabilidad sobre el patrimonio</w:t>
            </w:r>
          </w:p>
        </w:tc>
        <w:tc>
          <w:tcPr>
            <w:tcW w:w="1304"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1769126F" w14:textId="3E1B1BBF"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Calibri"/>
                <w:sz w:val="22"/>
              </w:rPr>
              <w:t>2,28</w:t>
            </w:r>
          </w:p>
        </w:tc>
        <w:tc>
          <w:tcPr>
            <w:tcW w:w="1175" w:type="dxa"/>
            <w:tcBorders>
              <w:top w:val="single" w:sz="4" w:space="0" w:color="auto"/>
              <w:left w:val="single" w:sz="4" w:space="0" w:color="auto"/>
              <w:bottom w:val="single" w:sz="4" w:space="0" w:color="auto"/>
              <w:right w:val="single" w:sz="4" w:space="0" w:color="auto"/>
            </w:tcBorders>
            <w:shd w:val="clear" w:color="000000" w:fill="FFFFFF"/>
            <w:vAlign w:val="bottom"/>
          </w:tcPr>
          <w:p w14:paraId="7DDB05F0" w14:textId="466BBDF4"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Calibri"/>
                <w:sz w:val="22"/>
              </w:rPr>
              <w:t>2,20</w:t>
            </w:r>
          </w:p>
        </w:tc>
        <w:tc>
          <w:tcPr>
            <w:tcW w:w="1304" w:type="dxa"/>
            <w:tcBorders>
              <w:top w:val="single" w:sz="4" w:space="0" w:color="auto"/>
              <w:left w:val="single" w:sz="4" w:space="0" w:color="auto"/>
              <w:bottom w:val="single" w:sz="4" w:space="0" w:color="auto"/>
              <w:right w:val="single" w:sz="4" w:space="0" w:color="auto"/>
            </w:tcBorders>
            <w:shd w:val="clear" w:color="000000" w:fill="FFFFFF"/>
          </w:tcPr>
          <w:p w14:paraId="34F4F1EF" w14:textId="321C2C44"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1,86</w:t>
            </w:r>
          </w:p>
        </w:tc>
        <w:tc>
          <w:tcPr>
            <w:tcW w:w="1804" w:type="dxa"/>
            <w:tcBorders>
              <w:top w:val="single" w:sz="4" w:space="0" w:color="auto"/>
              <w:left w:val="single" w:sz="4" w:space="0" w:color="auto"/>
              <w:bottom w:val="single" w:sz="4" w:space="0" w:color="auto"/>
              <w:right w:val="single" w:sz="4" w:space="0" w:color="auto"/>
            </w:tcBorders>
            <w:shd w:val="clear" w:color="000000" w:fill="FFFFFF"/>
          </w:tcPr>
          <w:p w14:paraId="33F22DD9" w14:textId="70C23C9F" w:rsidR="006F0CF5" w:rsidRPr="000048D8" w:rsidRDefault="006F0CF5"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2,1</w:t>
            </w:r>
          </w:p>
        </w:tc>
      </w:tr>
    </w:tbl>
    <w:p w14:paraId="1B4BC75B" w14:textId="77777777" w:rsidR="00605FFC" w:rsidRPr="000048D8" w:rsidRDefault="00605FFC" w:rsidP="0076118E">
      <w:pPr>
        <w:spacing w:line="264" w:lineRule="auto"/>
        <w:contextualSpacing/>
        <w:rPr>
          <w:rFonts w:ascii="Arial Narrow" w:hAnsi="Arial Narrow"/>
          <w:sz w:val="22"/>
          <w:lang w:eastAsia="es-CO"/>
        </w:rPr>
      </w:pPr>
    </w:p>
    <w:p w14:paraId="702AB396" w14:textId="4AD1D505" w:rsidR="007B69BF" w:rsidRPr="000048D8" w:rsidRDefault="00501AB0" w:rsidP="00501AB0">
      <w:pPr>
        <w:jc w:val="both"/>
        <w:rPr>
          <w:rFonts w:ascii="Arial Narrow" w:hAnsi="Arial Narrow" w:cstheme="minorHAnsi"/>
          <w:sz w:val="22"/>
        </w:rPr>
      </w:pPr>
      <w:r w:rsidRPr="000048D8">
        <w:rPr>
          <w:rFonts w:ascii="Arial Narrow" w:hAnsi="Arial Narrow" w:cstheme="minorHAnsi"/>
          <w:sz w:val="22"/>
        </w:rPr>
        <w:t>De igual manera, la Agencia Presidencial de Cooperación Internacional de Colombia – APC-Colombia, para el proceso cuyo objeto es la prestación del servicio integral de mantenimiento de la maquinaria utilizada en la técnica de desminado con equipo mecánico, específicamente el barreminas (DOK-ING), correspondiente a la vigencia 2026, tomó como referencia el promedio de los indicadores obtenidos del análisis del sector.</w:t>
      </w:r>
    </w:p>
    <w:p w14:paraId="6F60B2D8" w14:textId="2B4E2694" w:rsidR="00501AB0" w:rsidRPr="000048D8" w:rsidRDefault="00501AB0" w:rsidP="00501AB0">
      <w:pPr>
        <w:jc w:val="both"/>
        <w:rPr>
          <w:rFonts w:ascii="Arial Narrow" w:hAnsi="Arial Narrow" w:cstheme="minorHAnsi"/>
          <w:sz w:val="22"/>
        </w:rPr>
      </w:pPr>
      <w:r w:rsidRPr="000048D8">
        <w:rPr>
          <w:rFonts w:ascii="Arial Narrow" w:hAnsi="Arial Narrow" w:cstheme="minorHAnsi"/>
          <w:sz w:val="22"/>
        </w:rPr>
        <w:t>Lo anterior, con el propósito de establecer requisitos financieros acordes con las condiciones reales del mercado y con la capacidad financiera de las empresas que desarrollan actividades relacionadas con el objeto contractual.</w:t>
      </w:r>
    </w:p>
    <w:p w14:paraId="6BBA017A" w14:textId="77777777" w:rsidR="00501AB0" w:rsidRPr="000048D8" w:rsidRDefault="00501AB0" w:rsidP="00501AB0">
      <w:pPr>
        <w:jc w:val="both"/>
        <w:rPr>
          <w:rFonts w:ascii="Arial Narrow" w:hAnsi="Arial Narrow" w:cstheme="minorHAnsi"/>
          <w:sz w:val="22"/>
        </w:rPr>
      </w:pPr>
      <w:r w:rsidRPr="000048D8">
        <w:rPr>
          <w:rFonts w:ascii="Arial Narrow" w:hAnsi="Arial Narrow" w:cstheme="minorHAnsi"/>
          <w:sz w:val="22"/>
        </w:rPr>
        <w:t xml:space="preserve">En este sentido, la utilización de los valores promedio permite fijar condiciones habilitantes objetivas, razonables y proporcionales a las necesidades del proceso, favoreciendo la participación de un mayor número de posibles oferentes y promoviendo la pluralidad de participantes. </w:t>
      </w:r>
    </w:p>
    <w:p w14:paraId="59D78CA5" w14:textId="77777777" w:rsidR="00501AB0" w:rsidRPr="000048D8" w:rsidRDefault="00501AB0" w:rsidP="00501AB0">
      <w:pPr>
        <w:jc w:val="both"/>
        <w:rPr>
          <w:rFonts w:ascii="Arial Narrow" w:hAnsi="Arial Narrow" w:cstheme="minorHAnsi"/>
          <w:sz w:val="22"/>
        </w:rPr>
      </w:pPr>
      <w:r w:rsidRPr="000048D8">
        <w:rPr>
          <w:rFonts w:ascii="Arial Narrow" w:hAnsi="Arial Narrow" w:cstheme="minorHAnsi"/>
          <w:sz w:val="22"/>
        </w:rPr>
        <w:lastRenderedPageBreak/>
        <w:t>Por otra parte, respecto del indicador de capital de trabajo, APC-Colombia estableció como requisito un valor igual o superior al cien por ciento (100%) del presupuesto oficial, teniendo en cuenta que este indicador refleja la capacidad del proponente para atender sus obligaciones de corto plazo y disponer de los recursos necesarios para la ejecución del contrato. Así, se</w:t>
      </w:r>
      <w:r w:rsidRPr="000048D8">
        <w:t xml:space="preserve"> </w:t>
      </w:r>
      <w:r w:rsidRPr="000048D8">
        <w:rPr>
          <w:rFonts w:ascii="Arial Narrow" w:hAnsi="Arial Narrow" w:cstheme="minorHAnsi"/>
          <w:sz w:val="22"/>
        </w:rPr>
        <w:t>pretende asegurar que el futuro contratista cuente con la solvencia financiera suficiente para asumir los costos asociados a la prestación del servicio durante toda la ejecución contractual.</w:t>
      </w:r>
    </w:p>
    <w:p w14:paraId="3D3B825D" w14:textId="57F96278" w:rsidR="00501AB0" w:rsidRPr="000048D8" w:rsidRDefault="00501AB0" w:rsidP="00501AB0">
      <w:pPr>
        <w:jc w:val="both"/>
        <w:rPr>
          <w:rFonts w:ascii="Arial Narrow" w:hAnsi="Arial Narrow" w:cstheme="minorHAnsi"/>
          <w:sz w:val="22"/>
        </w:rPr>
      </w:pPr>
      <w:r w:rsidRPr="000048D8">
        <w:rPr>
          <w:rFonts w:ascii="Arial Narrow" w:hAnsi="Arial Narrow" w:cstheme="minorHAnsi"/>
          <w:sz w:val="22"/>
        </w:rPr>
        <w:t>Finalmente, la selección de estos indicadores responde a la necesidad de contar con un análisis financiero integral que refleje las condiciones reales del sector y permita definir requisitos coherentes con el objeto contractual. Asimismo, dichos indicadores guardan relación con las actividades económicas analizadas y con los códigos UNSPSC aplicables, garantizando su adecuada alineación con los aspectos, técnicos, financieros y económicos.</w:t>
      </w:r>
    </w:p>
    <w:p w14:paraId="476D5002" w14:textId="46999F6E" w:rsidR="008859DA" w:rsidRPr="000048D8" w:rsidRDefault="008859DA" w:rsidP="0076118E">
      <w:pPr>
        <w:spacing w:line="264" w:lineRule="auto"/>
        <w:contextualSpacing/>
        <w:jc w:val="both"/>
        <w:rPr>
          <w:rFonts w:ascii="Arial Narrow" w:hAnsi="Arial Narrow" w:cstheme="minorHAnsi"/>
          <w:sz w:val="22"/>
        </w:rPr>
      </w:pPr>
    </w:p>
    <w:tbl>
      <w:tblPr>
        <w:tblStyle w:val="Tablaconcuadrcula"/>
        <w:tblW w:w="0" w:type="auto"/>
        <w:jc w:val="center"/>
        <w:tblLook w:val="04A0" w:firstRow="1" w:lastRow="0" w:firstColumn="1" w:lastColumn="0" w:noHBand="0" w:noVBand="1"/>
      </w:tblPr>
      <w:tblGrid>
        <w:gridCol w:w="3723"/>
        <w:gridCol w:w="3513"/>
      </w:tblGrid>
      <w:tr w:rsidR="0093485B" w:rsidRPr="000048D8" w14:paraId="185D7833" w14:textId="77777777" w:rsidTr="002277CB">
        <w:trPr>
          <w:jc w:val="center"/>
        </w:trPr>
        <w:tc>
          <w:tcPr>
            <w:tcW w:w="3723" w:type="dxa"/>
            <w:shd w:val="clear" w:color="auto" w:fill="D5DCE4" w:themeFill="text2" w:themeFillTint="33"/>
          </w:tcPr>
          <w:p w14:paraId="07CFC992" w14:textId="77777777" w:rsidR="008D6552" w:rsidRPr="000048D8" w:rsidRDefault="008D6552" w:rsidP="0076118E">
            <w:pPr>
              <w:spacing w:line="264" w:lineRule="auto"/>
              <w:contextualSpacing/>
              <w:rPr>
                <w:rFonts w:ascii="Arial Narrow" w:hAnsi="Arial Narrow" w:cstheme="minorHAnsi"/>
                <w:b/>
                <w:bCs/>
                <w:sz w:val="22"/>
                <w:lang w:bidi="es-CO"/>
              </w:rPr>
            </w:pPr>
            <w:r w:rsidRPr="000048D8">
              <w:rPr>
                <w:rFonts w:ascii="Arial Narrow" w:hAnsi="Arial Narrow" w:cstheme="minorHAnsi"/>
                <w:b/>
                <w:bCs/>
                <w:sz w:val="22"/>
                <w:lang w:bidi="es-CO"/>
              </w:rPr>
              <w:t>INDICADORES</w:t>
            </w:r>
          </w:p>
        </w:tc>
        <w:tc>
          <w:tcPr>
            <w:tcW w:w="3513" w:type="dxa"/>
            <w:shd w:val="clear" w:color="auto" w:fill="D5DCE4" w:themeFill="text2" w:themeFillTint="33"/>
          </w:tcPr>
          <w:p w14:paraId="497493F8" w14:textId="77777777" w:rsidR="008D6552" w:rsidRPr="000048D8" w:rsidRDefault="008D6552" w:rsidP="0076118E">
            <w:pPr>
              <w:spacing w:line="264" w:lineRule="auto"/>
              <w:contextualSpacing/>
              <w:rPr>
                <w:rFonts w:ascii="Arial Narrow" w:hAnsi="Arial Narrow" w:cstheme="minorHAnsi"/>
                <w:b/>
                <w:bCs/>
                <w:sz w:val="22"/>
                <w:lang w:bidi="es-CO"/>
              </w:rPr>
            </w:pPr>
            <w:r w:rsidRPr="000048D8">
              <w:rPr>
                <w:rFonts w:ascii="Arial Narrow" w:hAnsi="Arial Narrow" w:cstheme="minorHAnsi"/>
                <w:b/>
                <w:bCs/>
                <w:sz w:val="22"/>
                <w:lang w:bidi="es-CO"/>
              </w:rPr>
              <w:t>INDICADORES PROCESO 2026</w:t>
            </w:r>
          </w:p>
        </w:tc>
      </w:tr>
      <w:tr w:rsidR="0093485B" w:rsidRPr="000048D8" w14:paraId="6A4B7E28" w14:textId="77777777" w:rsidTr="002277CB">
        <w:trPr>
          <w:jc w:val="center"/>
        </w:trPr>
        <w:tc>
          <w:tcPr>
            <w:tcW w:w="3723" w:type="dxa"/>
          </w:tcPr>
          <w:p w14:paraId="54D8ED9B" w14:textId="77777777" w:rsidR="008D6552" w:rsidRPr="000048D8" w:rsidRDefault="008D6552" w:rsidP="0076118E">
            <w:pPr>
              <w:spacing w:line="264" w:lineRule="auto"/>
              <w:contextualSpacing/>
              <w:rPr>
                <w:rFonts w:ascii="Arial Narrow" w:hAnsi="Arial Narrow" w:cstheme="minorHAnsi"/>
                <w:sz w:val="22"/>
                <w:lang w:bidi="es-CO"/>
              </w:rPr>
            </w:pPr>
            <w:r w:rsidRPr="000048D8">
              <w:rPr>
                <w:rFonts w:ascii="Arial Narrow" w:eastAsia="Times New Roman" w:hAnsi="Arial Narrow" w:cstheme="minorHAnsi"/>
                <w:sz w:val="22"/>
              </w:rPr>
              <w:t xml:space="preserve">Índice de Liquidez </w:t>
            </w:r>
          </w:p>
        </w:tc>
        <w:tc>
          <w:tcPr>
            <w:tcW w:w="3513" w:type="dxa"/>
          </w:tcPr>
          <w:p w14:paraId="21202C2D" w14:textId="697EBCEF" w:rsidR="008D6552" w:rsidRPr="000048D8" w:rsidRDefault="008D6552" w:rsidP="0076118E">
            <w:pPr>
              <w:spacing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Mayor</w:t>
            </w:r>
            <w:r w:rsidRPr="000048D8">
              <w:rPr>
                <w:rFonts w:ascii="Arial Narrow" w:hAnsi="Arial Narrow" w:cstheme="minorHAnsi"/>
                <w:b/>
                <w:bCs/>
                <w:sz w:val="22"/>
              </w:rPr>
              <w:t xml:space="preserve"> o igual (≥) a 1.32</w:t>
            </w:r>
          </w:p>
        </w:tc>
      </w:tr>
      <w:tr w:rsidR="0093485B" w:rsidRPr="000048D8" w14:paraId="0F588501" w14:textId="77777777" w:rsidTr="002277CB">
        <w:trPr>
          <w:jc w:val="center"/>
        </w:trPr>
        <w:tc>
          <w:tcPr>
            <w:tcW w:w="3723" w:type="dxa"/>
            <w:vAlign w:val="bottom"/>
          </w:tcPr>
          <w:p w14:paraId="6D33AD21" w14:textId="77777777" w:rsidR="008D6552" w:rsidRPr="000048D8" w:rsidRDefault="008D6552" w:rsidP="0076118E">
            <w:pPr>
              <w:spacing w:line="264" w:lineRule="auto"/>
              <w:contextualSpacing/>
              <w:rPr>
                <w:rFonts w:ascii="Arial Narrow" w:hAnsi="Arial Narrow" w:cstheme="minorHAnsi"/>
                <w:sz w:val="22"/>
                <w:lang w:bidi="es-CO"/>
              </w:rPr>
            </w:pPr>
            <w:r w:rsidRPr="000048D8">
              <w:rPr>
                <w:rFonts w:ascii="Arial Narrow" w:eastAsia="Times New Roman" w:hAnsi="Arial Narrow" w:cstheme="minorHAnsi"/>
                <w:sz w:val="22"/>
              </w:rPr>
              <w:t>Índice de endeudamiento</w:t>
            </w:r>
            <w:r w:rsidRPr="000048D8">
              <w:rPr>
                <w:rFonts w:ascii="Arial Narrow" w:hAnsi="Arial Narrow" w:cstheme="minorHAnsi"/>
                <w:sz w:val="22"/>
              </w:rPr>
              <w:t xml:space="preserve"> </w:t>
            </w:r>
          </w:p>
        </w:tc>
        <w:tc>
          <w:tcPr>
            <w:tcW w:w="3513" w:type="dxa"/>
          </w:tcPr>
          <w:p w14:paraId="7285BAB4" w14:textId="606BB1C3" w:rsidR="008D6552" w:rsidRPr="000048D8" w:rsidRDefault="008D6552" w:rsidP="0076118E">
            <w:pPr>
              <w:spacing w:line="264" w:lineRule="auto"/>
              <w:contextualSpacing/>
              <w:rPr>
                <w:rFonts w:ascii="Arial Narrow" w:hAnsi="Arial Narrow" w:cstheme="minorHAnsi"/>
                <w:b/>
                <w:bCs/>
                <w:sz w:val="22"/>
              </w:rPr>
            </w:pPr>
            <w:r w:rsidRPr="000048D8">
              <w:rPr>
                <w:rFonts w:ascii="Arial Narrow" w:hAnsi="Arial Narrow" w:cstheme="minorHAnsi"/>
                <w:b/>
                <w:bCs/>
                <w:sz w:val="22"/>
              </w:rPr>
              <w:t>Menor o igual (≤) a 67%.</w:t>
            </w:r>
          </w:p>
        </w:tc>
      </w:tr>
      <w:tr w:rsidR="0093485B" w:rsidRPr="000048D8" w14:paraId="4A498D9E" w14:textId="77777777" w:rsidTr="002277CB">
        <w:trPr>
          <w:jc w:val="center"/>
        </w:trPr>
        <w:tc>
          <w:tcPr>
            <w:tcW w:w="3723" w:type="dxa"/>
            <w:vAlign w:val="bottom"/>
          </w:tcPr>
          <w:p w14:paraId="51F32358" w14:textId="77777777" w:rsidR="008D6552" w:rsidRPr="000048D8" w:rsidRDefault="008D6552" w:rsidP="0076118E">
            <w:pPr>
              <w:spacing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 xml:space="preserve">Razón de Cobertura de Intereses </w:t>
            </w:r>
          </w:p>
        </w:tc>
        <w:tc>
          <w:tcPr>
            <w:tcW w:w="3513" w:type="dxa"/>
          </w:tcPr>
          <w:p w14:paraId="779FD8B5" w14:textId="1A8EFA81" w:rsidR="008D6552" w:rsidRPr="000048D8" w:rsidRDefault="008D6552" w:rsidP="0076118E">
            <w:pPr>
              <w:spacing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 xml:space="preserve">Mayor o igual &gt; </w:t>
            </w:r>
            <w:proofErr w:type="spellStart"/>
            <w:r w:rsidRPr="000048D8">
              <w:rPr>
                <w:rFonts w:ascii="Arial Narrow" w:eastAsia="Times New Roman" w:hAnsi="Arial Narrow" w:cstheme="minorHAnsi"/>
                <w:b/>
                <w:bCs/>
                <w:sz w:val="22"/>
              </w:rPr>
              <w:t>ó</w:t>
            </w:r>
            <w:proofErr w:type="spellEnd"/>
            <w:r w:rsidRPr="000048D8">
              <w:rPr>
                <w:rFonts w:ascii="Arial Narrow" w:eastAsia="Times New Roman" w:hAnsi="Arial Narrow" w:cstheme="minorHAnsi"/>
                <w:b/>
                <w:bCs/>
                <w:sz w:val="22"/>
              </w:rPr>
              <w:t xml:space="preserve"> =10,96</w:t>
            </w:r>
          </w:p>
        </w:tc>
      </w:tr>
      <w:tr w:rsidR="0093485B" w:rsidRPr="000048D8" w14:paraId="6DB99247" w14:textId="77777777" w:rsidTr="002277CB">
        <w:trPr>
          <w:jc w:val="center"/>
        </w:trPr>
        <w:tc>
          <w:tcPr>
            <w:tcW w:w="3723" w:type="dxa"/>
            <w:vAlign w:val="bottom"/>
          </w:tcPr>
          <w:p w14:paraId="153CAF72" w14:textId="0E86271D" w:rsidR="002277CB" w:rsidRPr="000048D8" w:rsidRDefault="002277CB" w:rsidP="0076118E">
            <w:pPr>
              <w:spacing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Capital de trabajo, AC</w:t>
            </w:r>
            <w:r w:rsidR="0033775F" w:rsidRPr="000048D8">
              <w:rPr>
                <w:rFonts w:ascii="Arial Narrow" w:eastAsia="Times New Roman" w:hAnsi="Arial Narrow" w:cstheme="minorHAnsi"/>
                <w:sz w:val="22"/>
              </w:rPr>
              <w:t xml:space="preserve"> -</w:t>
            </w:r>
            <w:r w:rsidRPr="000048D8">
              <w:rPr>
                <w:rFonts w:ascii="Arial Narrow" w:eastAsia="Times New Roman" w:hAnsi="Arial Narrow" w:cstheme="minorHAnsi"/>
                <w:sz w:val="22"/>
              </w:rPr>
              <w:t>PC</w:t>
            </w:r>
          </w:p>
        </w:tc>
        <w:tc>
          <w:tcPr>
            <w:tcW w:w="3513" w:type="dxa"/>
          </w:tcPr>
          <w:p w14:paraId="54236A80" w14:textId="4B974971" w:rsidR="002277CB" w:rsidRPr="000048D8" w:rsidRDefault="002277CB" w:rsidP="0076118E">
            <w:pPr>
              <w:spacing w:line="264" w:lineRule="auto"/>
              <w:contextualSpacing/>
              <w:rPr>
                <w:rFonts w:ascii="Arial Narrow" w:eastAsia="Times New Roman" w:hAnsi="Arial Narrow" w:cstheme="minorHAnsi"/>
                <w:b/>
                <w:bCs/>
                <w:sz w:val="22"/>
              </w:rPr>
            </w:pPr>
            <w:r w:rsidRPr="000048D8">
              <w:rPr>
                <w:rFonts w:ascii="Arial Narrow" w:eastAsia="Times New Roman" w:hAnsi="Arial Narrow" w:cstheme="minorHAnsi"/>
                <w:b/>
                <w:bCs/>
                <w:sz w:val="22"/>
              </w:rPr>
              <w:t xml:space="preserve">Mayor o igual </w:t>
            </w:r>
            <w:r w:rsidRPr="000048D8">
              <w:rPr>
                <w:rFonts w:ascii="Arial Narrow" w:hAnsi="Arial Narrow" w:cstheme="minorHAnsi"/>
                <w:b/>
                <w:bCs/>
                <w:sz w:val="22"/>
              </w:rPr>
              <w:t>(</w:t>
            </w:r>
            <w:r w:rsidR="007B69BF" w:rsidRPr="000048D8">
              <w:rPr>
                <w:rFonts w:ascii="Arial Narrow" w:hAnsi="Arial Narrow" w:cstheme="minorHAnsi"/>
                <w:b/>
                <w:bCs/>
                <w:sz w:val="22"/>
              </w:rPr>
              <w:t>≥</w:t>
            </w:r>
            <w:r w:rsidRPr="000048D8">
              <w:rPr>
                <w:rFonts w:ascii="Arial Narrow" w:hAnsi="Arial Narrow" w:cstheme="minorHAnsi"/>
                <w:b/>
                <w:bCs/>
                <w:sz w:val="22"/>
              </w:rPr>
              <w:t>) a 100%</w:t>
            </w:r>
          </w:p>
        </w:tc>
      </w:tr>
      <w:tr w:rsidR="0093485B" w:rsidRPr="000048D8" w14:paraId="2A66C94C" w14:textId="77777777" w:rsidTr="002277CB">
        <w:trPr>
          <w:jc w:val="center"/>
        </w:trPr>
        <w:tc>
          <w:tcPr>
            <w:tcW w:w="3723" w:type="dxa"/>
            <w:vAlign w:val="bottom"/>
          </w:tcPr>
          <w:p w14:paraId="02CAB59A" w14:textId="77777777" w:rsidR="008D6552" w:rsidRPr="000048D8" w:rsidRDefault="008D6552" w:rsidP="0076118E">
            <w:pPr>
              <w:spacing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Rentabilidad sobre activos</w:t>
            </w:r>
          </w:p>
        </w:tc>
        <w:tc>
          <w:tcPr>
            <w:tcW w:w="3513" w:type="dxa"/>
          </w:tcPr>
          <w:p w14:paraId="35A58832" w14:textId="724D6BB6" w:rsidR="008D6552" w:rsidRPr="000048D8" w:rsidRDefault="008D6552" w:rsidP="0076118E">
            <w:pPr>
              <w:spacing w:line="264" w:lineRule="auto"/>
              <w:contextualSpacing/>
              <w:rPr>
                <w:rFonts w:ascii="Arial Narrow" w:hAnsi="Arial Narrow" w:cstheme="minorHAnsi"/>
                <w:b/>
                <w:bCs/>
                <w:sz w:val="22"/>
              </w:rPr>
            </w:pPr>
            <w:r w:rsidRPr="000048D8">
              <w:rPr>
                <w:rFonts w:ascii="Arial Narrow" w:hAnsi="Arial Narrow" w:cstheme="minorHAnsi"/>
                <w:b/>
                <w:bCs/>
                <w:sz w:val="22"/>
              </w:rPr>
              <w:t>Mayor o igual (≥) a 0,7</w:t>
            </w:r>
          </w:p>
        </w:tc>
      </w:tr>
      <w:tr w:rsidR="0093485B" w:rsidRPr="000048D8" w14:paraId="146A9933" w14:textId="77777777" w:rsidTr="002277CB">
        <w:trPr>
          <w:jc w:val="center"/>
        </w:trPr>
        <w:tc>
          <w:tcPr>
            <w:tcW w:w="3723" w:type="dxa"/>
            <w:vAlign w:val="bottom"/>
          </w:tcPr>
          <w:p w14:paraId="44453F00" w14:textId="77777777" w:rsidR="008D6552" w:rsidRPr="000048D8" w:rsidRDefault="008D6552" w:rsidP="0076118E">
            <w:pPr>
              <w:spacing w:line="264" w:lineRule="auto"/>
              <w:contextualSpacing/>
              <w:rPr>
                <w:rFonts w:ascii="Arial Narrow" w:eastAsia="Times New Roman" w:hAnsi="Arial Narrow" w:cstheme="minorHAnsi"/>
                <w:sz w:val="22"/>
              </w:rPr>
            </w:pPr>
            <w:r w:rsidRPr="000048D8">
              <w:rPr>
                <w:rFonts w:ascii="Arial Narrow" w:eastAsia="Times New Roman" w:hAnsi="Arial Narrow" w:cstheme="minorHAnsi"/>
                <w:sz w:val="22"/>
              </w:rPr>
              <w:t>Rentabilidad sobre el patrimonio</w:t>
            </w:r>
          </w:p>
        </w:tc>
        <w:tc>
          <w:tcPr>
            <w:tcW w:w="3513" w:type="dxa"/>
          </w:tcPr>
          <w:p w14:paraId="2F8ECD66" w14:textId="02B63A14" w:rsidR="008D6552" w:rsidRPr="000048D8" w:rsidRDefault="008D6552" w:rsidP="0076118E">
            <w:pPr>
              <w:spacing w:line="264" w:lineRule="auto"/>
              <w:contextualSpacing/>
              <w:rPr>
                <w:rFonts w:ascii="Arial Narrow" w:hAnsi="Arial Narrow" w:cstheme="minorHAnsi"/>
                <w:b/>
                <w:bCs/>
                <w:sz w:val="22"/>
              </w:rPr>
            </w:pPr>
            <w:r w:rsidRPr="000048D8">
              <w:rPr>
                <w:rFonts w:ascii="Arial Narrow" w:hAnsi="Arial Narrow" w:cstheme="minorHAnsi"/>
                <w:b/>
                <w:bCs/>
                <w:sz w:val="22"/>
              </w:rPr>
              <w:t>Mayor o igual (≥) a 2,1</w:t>
            </w:r>
          </w:p>
        </w:tc>
      </w:tr>
    </w:tbl>
    <w:p w14:paraId="4AB6FB59" w14:textId="77777777" w:rsidR="00D84D34" w:rsidRPr="000048D8" w:rsidRDefault="00D84D34" w:rsidP="0076118E">
      <w:pPr>
        <w:widowControl w:val="0"/>
        <w:spacing w:after="0" w:line="264" w:lineRule="auto"/>
        <w:contextualSpacing/>
        <w:jc w:val="both"/>
        <w:rPr>
          <w:rFonts w:ascii="Arial Narrow" w:hAnsi="Arial Narrow" w:cstheme="minorHAnsi"/>
          <w:sz w:val="22"/>
        </w:rPr>
      </w:pPr>
    </w:p>
    <w:p w14:paraId="696B76BF" w14:textId="79ED8727" w:rsidR="00D84D34" w:rsidRPr="000048D8" w:rsidRDefault="00D84D34">
      <w:pPr>
        <w:pStyle w:val="Ttulo2"/>
        <w:numPr>
          <w:ilvl w:val="1"/>
          <w:numId w:val="50"/>
        </w:numPr>
        <w:spacing w:line="264" w:lineRule="auto"/>
        <w:contextualSpacing/>
        <w:jc w:val="both"/>
        <w:rPr>
          <w:rFonts w:ascii="Arial Narrow" w:hAnsi="Arial Narrow" w:cstheme="minorHAnsi"/>
          <w:bCs/>
          <w:color w:val="auto"/>
          <w:sz w:val="22"/>
          <w:lang w:bidi="es-CO"/>
        </w:rPr>
      </w:pPr>
      <w:bookmarkStart w:id="168" w:name="_Toc228268774"/>
      <w:bookmarkStart w:id="169" w:name="_Toc232494558"/>
      <w:r w:rsidRPr="000048D8">
        <w:rPr>
          <w:rFonts w:ascii="Arial Narrow" w:hAnsi="Arial Narrow" w:cstheme="minorHAnsi"/>
          <w:bCs/>
          <w:color w:val="auto"/>
          <w:sz w:val="22"/>
          <w:lang w:bidi="es-CO"/>
        </w:rPr>
        <w:t>INDICADORES FINANCIEROS:</w:t>
      </w:r>
      <w:bookmarkEnd w:id="168"/>
      <w:bookmarkEnd w:id="169"/>
    </w:p>
    <w:p w14:paraId="2F810AC0" w14:textId="77777777" w:rsidR="0074597C" w:rsidRPr="000048D8" w:rsidRDefault="0074597C" w:rsidP="0076118E">
      <w:pPr>
        <w:shd w:val="clear" w:color="auto" w:fill="FFFFFF"/>
        <w:spacing w:after="0" w:line="264" w:lineRule="auto"/>
        <w:contextualSpacing/>
        <w:jc w:val="both"/>
        <w:rPr>
          <w:rFonts w:ascii="Arial Narrow" w:eastAsia="Times New Roman" w:hAnsi="Arial Narrow" w:cstheme="minorHAnsi"/>
          <w:b/>
          <w:bCs/>
          <w:noProof/>
          <w:sz w:val="22"/>
        </w:rPr>
      </w:pPr>
    </w:p>
    <w:p w14:paraId="5AB773C6" w14:textId="62569AE4" w:rsidR="00D84D34" w:rsidRPr="000048D8" w:rsidRDefault="00501AB0" w:rsidP="0076118E">
      <w:pPr>
        <w:shd w:val="clear" w:color="auto" w:fill="FFFFFF"/>
        <w:spacing w:after="0" w:line="264" w:lineRule="auto"/>
        <w:contextualSpacing/>
        <w:jc w:val="both"/>
        <w:rPr>
          <w:rFonts w:ascii="Arial Narrow" w:eastAsia="Times New Roman" w:hAnsi="Arial Narrow" w:cstheme="minorHAnsi"/>
          <w:b/>
          <w:bCs/>
          <w:noProof/>
          <w:sz w:val="22"/>
        </w:rPr>
      </w:pPr>
      <w:r w:rsidRPr="000048D8">
        <w:rPr>
          <w:rFonts w:ascii="Arial Narrow" w:eastAsia="Times New Roman" w:hAnsi="Arial Narrow" w:cstheme="minorHAnsi"/>
          <w:b/>
          <w:bCs/>
          <w:noProof/>
          <w:sz w:val="22"/>
        </w:rPr>
        <w:t xml:space="preserve">              PERSONAS NATURALES, JURÍDICAS, CONSORCIOS, UNIONES TEMPORALES</w:t>
      </w:r>
    </w:p>
    <w:p w14:paraId="08CB1371" w14:textId="77777777" w:rsidR="00501AB0" w:rsidRPr="000048D8" w:rsidRDefault="00501AB0" w:rsidP="0076118E">
      <w:pPr>
        <w:shd w:val="clear" w:color="auto" w:fill="FFFFFF"/>
        <w:spacing w:after="0" w:line="264" w:lineRule="auto"/>
        <w:contextualSpacing/>
        <w:jc w:val="both"/>
        <w:rPr>
          <w:rFonts w:ascii="Arial Narrow" w:eastAsia="Times New Roman" w:hAnsi="Arial Narrow" w:cstheme="minorHAnsi"/>
          <w:noProof/>
          <w:sz w:val="22"/>
        </w:rPr>
      </w:pPr>
    </w:p>
    <w:p w14:paraId="4AE14C78" w14:textId="4F260772" w:rsidR="00D84D34" w:rsidRPr="000048D8" w:rsidRDefault="00D84D34">
      <w:pPr>
        <w:pStyle w:val="Prrafodelista"/>
        <w:numPr>
          <w:ilvl w:val="0"/>
          <w:numId w:val="33"/>
        </w:numPr>
        <w:shd w:val="clear" w:color="auto" w:fill="FFFFFF"/>
        <w:spacing w:after="0" w:line="264" w:lineRule="auto"/>
        <w:jc w:val="both"/>
        <w:rPr>
          <w:rFonts w:ascii="Arial Narrow" w:eastAsia="Times New Roman" w:hAnsi="Arial Narrow" w:cstheme="minorHAnsi"/>
          <w:b/>
          <w:bCs/>
          <w:noProof/>
          <w:sz w:val="22"/>
        </w:rPr>
      </w:pPr>
      <w:r w:rsidRPr="000048D8">
        <w:rPr>
          <w:rFonts w:ascii="Arial Narrow" w:eastAsia="Times New Roman" w:hAnsi="Arial Narrow" w:cstheme="minorHAnsi"/>
          <w:b/>
          <w:bCs/>
          <w:noProof/>
          <w:sz w:val="22"/>
        </w:rPr>
        <w:t xml:space="preserve">ÌNDICE DE LIQUIDEZ: </w:t>
      </w:r>
      <w:r w:rsidRPr="000048D8">
        <w:rPr>
          <w:rFonts w:ascii="Arial Narrow" w:hAnsi="Arial Narrow" w:cstheme="minorHAnsi"/>
          <w:b/>
          <w:bCs/>
          <w:sz w:val="22"/>
        </w:rPr>
        <w:t xml:space="preserve">(Activo corriente/ Pasivo Corriente): Este índice representa la capacidad que tiene el proponente para cumplir con sus obligaciones a corto plazo </w:t>
      </w:r>
      <w:r w:rsidRPr="000048D8">
        <w:rPr>
          <w:rFonts w:ascii="Arial Narrow" w:eastAsia="Times New Roman" w:hAnsi="Arial Narrow" w:cstheme="minorHAnsi"/>
          <w:b/>
          <w:bCs/>
          <w:sz w:val="22"/>
        </w:rPr>
        <w:t>mayor</w:t>
      </w:r>
      <w:r w:rsidRPr="000048D8">
        <w:rPr>
          <w:rFonts w:ascii="Arial Narrow" w:hAnsi="Arial Narrow" w:cstheme="minorHAnsi"/>
          <w:b/>
          <w:bCs/>
          <w:sz w:val="22"/>
        </w:rPr>
        <w:t xml:space="preserve"> o igual (≥) a 1.32</w:t>
      </w:r>
    </w:p>
    <w:p w14:paraId="403F73C2" w14:textId="77777777" w:rsidR="00D84D34" w:rsidRPr="000048D8" w:rsidRDefault="00D84D34" w:rsidP="0076118E">
      <w:pPr>
        <w:pStyle w:val="Prrafodelista"/>
        <w:shd w:val="clear" w:color="auto" w:fill="FFFFFF"/>
        <w:spacing w:after="0" w:line="264" w:lineRule="auto"/>
        <w:jc w:val="both"/>
        <w:rPr>
          <w:rFonts w:ascii="Arial Narrow" w:eastAsia="Times New Roman" w:hAnsi="Arial Narrow" w:cstheme="minorHAnsi"/>
          <w:b/>
          <w:bCs/>
          <w:noProof/>
          <w:sz w:val="22"/>
        </w:rPr>
      </w:pPr>
    </w:p>
    <w:p w14:paraId="5D489CFC"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b/>
          <w:bCs/>
          <w:sz w:val="22"/>
        </w:rPr>
        <w:t xml:space="preserve">NOTA: </w:t>
      </w:r>
      <w:r w:rsidRPr="000048D8">
        <w:rPr>
          <w:rFonts w:ascii="Arial Narrow" w:hAnsi="Arial Narrow" w:cstheme="minorHAnsi"/>
          <w:sz w:val="22"/>
        </w:rPr>
        <w:t>Para el cálculo de este indicador, en caso que el pasivo corriente del proponente sea cero (0), el proponente será habilitado, toda vez que la empresa no presentaría compromisos a corto plazo.</w:t>
      </w:r>
    </w:p>
    <w:p w14:paraId="45BB62A3" w14:textId="77777777" w:rsidR="00D84D34" w:rsidRPr="000048D8" w:rsidRDefault="00D84D34" w:rsidP="0076118E">
      <w:pPr>
        <w:pStyle w:val="Prrafodelista"/>
        <w:shd w:val="clear" w:color="auto" w:fill="FFFFFF"/>
        <w:spacing w:after="0" w:line="264" w:lineRule="auto"/>
        <w:jc w:val="both"/>
        <w:rPr>
          <w:rFonts w:ascii="Arial Narrow" w:hAnsi="Arial Narrow" w:cstheme="minorHAnsi"/>
          <w:b/>
          <w:bCs/>
          <w:sz w:val="22"/>
        </w:rPr>
      </w:pPr>
    </w:p>
    <w:p w14:paraId="40C3E10E"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sz w:val="22"/>
        </w:rPr>
        <w:t>Para Consorcios será el resultado de la sumatoria del ACTIVO CORRIENTE para cada uno de los integrantes dividido la sumatoria del PASIVO CORRIENTE de cada uno de los integrantes.</w:t>
      </w:r>
    </w:p>
    <w:p w14:paraId="359DA7C2" w14:textId="77777777" w:rsidR="00D84D34" w:rsidRPr="000048D8" w:rsidRDefault="00D84D34" w:rsidP="0076118E">
      <w:pPr>
        <w:pStyle w:val="Prrafodelista"/>
        <w:shd w:val="clear" w:color="auto" w:fill="FFFFFF"/>
        <w:spacing w:after="0" w:line="264" w:lineRule="auto"/>
        <w:jc w:val="both"/>
        <w:rPr>
          <w:rFonts w:ascii="Arial Narrow" w:hAnsi="Arial Narrow" w:cstheme="minorHAnsi"/>
          <w:sz w:val="22"/>
        </w:rPr>
      </w:pPr>
    </w:p>
    <w:p w14:paraId="7C3996DD"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sz w:val="22"/>
        </w:rPr>
        <w:t>Para Uniones Temporales será la sumatoria del resultado de la multiplicación del ACTIVO CORRIENTE por el porcentaje de participación de cada integrante de la unión temporal dividido la sumatoria del resultado de la multiplicación del PASIVO CORRIENTE por el porcentaje de participación de cada integrante de la unión temporal.</w:t>
      </w:r>
    </w:p>
    <w:p w14:paraId="485D90E0" w14:textId="77777777" w:rsidR="00D84D34" w:rsidRPr="000048D8" w:rsidRDefault="00D84D34" w:rsidP="0076118E">
      <w:pPr>
        <w:shd w:val="clear" w:color="auto" w:fill="FFFFFF"/>
        <w:spacing w:after="0" w:line="264" w:lineRule="auto"/>
        <w:contextualSpacing/>
        <w:jc w:val="both"/>
        <w:rPr>
          <w:rFonts w:ascii="Arial Narrow" w:hAnsi="Arial Narrow" w:cstheme="minorHAnsi"/>
          <w:b/>
          <w:bCs/>
          <w:sz w:val="22"/>
        </w:rPr>
      </w:pPr>
    </w:p>
    <w:p w14:paraId="488BAD21" w14:textId="59C9E683" w:rsidR="00D84D34" w:rsidRPr="000048D8" w:rsidRDefault="00D84D34">
      <w:pPr>
        <w:pStyle w:val="Prrafodelista"/>
        <w:numPr>
          <w:ilvl w:val="0"/>
          <w:numId w:val="33"/>
        </w:numPr>
        <w:spacing w:line="264" w:lineRule="auto"/>
        <w:jc w:val="both"/>
        <w:rPr>
          <w:rFonts w:ascii="Arial Narrow" w:eastAsia="Aptos" w:hAnsi="Arial Narrow" w:cstheme="minorHAnsi"/>
          <w:b/>
          <w:bCs/>
          <w:sz w:val="22"/>
          <w:lang w:eastAsia="es-CO"/>
        </w:rPr>
      </w:pPr>
      <w:r w:rsidRPr="000048D8">
        <w:rPr>
          <w:rFonts w:ascii="Arial Narrow" w:eastAsia="Times New Roman" w:hAnsi="Arial Narrow" w:cstheme="minorHAnsi"/>
          <w:b/>
          <w:bCs/>
          <w:sz w:val="22"/>
        </w:rPr>
        <w:t xml:space="preserve">ÍNDICE DE ENDEUDAMIENTO:  </w:t>
      </w:r>
      <w:r w:rsidRPr="000048D8">
        <w:rPr>
          <w:rFonts w:ascii="Arial Narrow" w:hAnsi="Arial Narrow" w:cstheme="minorHAnsi"/>
          <w:b/>
          <w:bCs/>
          <w:sz w:val="22"/>
        </w:rPr>
        <w:t>Pasivo Total / Activo Total: Este índice determina el grado de endeudamiento en la estructura de financiación del proponente menor o igual (≤) a 67%.</w:t>
      </w:r>
    </w:p>
    <w:p w14:paraId="317D96F7" w14:textId="77777777" w:rsidR="00D84D34" w:rsidRPr="000048D8" w:rsidRDefault="00D84D34" w:rsidP="0076118E">
      <w:pPr>
        <w:pStyle w:val="Prrafodelista"/>
        <w:shd w:val="clear" w:color="auto" w:fill="FFFFFF"/>
        <w:spacing w:after="0" w:line="264" w:lineRule="auto"/>
        <w:jc w:val="both"/>
        <w:rPr>
          <w:rFonts w:ascii="Arial Narrow" w:hAnsi="Arial Narrow" w:cstheme="minorHAnsi"/>
          <w:b/>
          <w:bCs/>
          <w:sz w:val="22"/>
        </w:rPr>
      </w:pPr>
    </w:p>
    <w:p w14:paraId="3A15629D"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sz w:val="22"/>
        </w:rPr>
        <w:lastRenderedPageBreak/>
        <w:t>Para Consorcios será el resultado de la sumatoria del PASIVO TOTAL para cada uno de los integrantes dividido la sumatoria del ACTIVO TOTAL de cada uno de los integrantes.</w:t>
      </w:r>
    </w:p>
    <w:p w14:paraId="6174F58D" w14:textId="77777777" w:rsidR="00D84D34" w:rsidRPr="000048D8" w:rsidRDefault="00D84D34" w:rsidP="0076118E">
      <w:pPr>
        <w:pStyle w:val="Prrafodelista"/>
        <w:shd w:val="clear" w:color="auto" w:fill="FFFFFF"/>
        <w:spacing w:after="0" w:line="264" w:lineRule="auto"/>
        <w:jc w:val="both"/>
        <w:rPr>
          <w:rFonts w:ascii="Arial Narrow" w:hAnsi="Arial Narrow" w:cstheme="minorHAnsi"/>
          <w:sz w:val="22"/>
        </w:rPr>
      </w:pPr>
    </w:p>
    <w:p w14:paraId="5EFD1E3A"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b/>
          <w:bCs/>
          <w:sz w:val="22"/>
        </w:rPr>
      </w:pPr>
      <w:r w:rsidRPr="000048D8">
        <w:rPr>
          <w:rFonts w:ascii="Arial Narrow" w:hAnsi="Arial Narrow" w:cstheme="minorHAnsi"/>
          <w:sz w:val="22"/>
        </w:rPr>
        <w:t>Para Uniones Temporales será la sumatoria del resultado de la multiplicación del PASIVO TOTAL por el porcentaje de participación de cada integrante de la unión temporal dividido la sumatoria del resultado de la multiplicación del ACTIVO TOTAL por el porcentaje de participación de cada integrante de la unión temporal.</w:t>
      </w:r>
    </w:p>
    <w:p w14:paraId="2F7D8883" w14:textId="77777777" w:rsidR="00D84D34" w:rsidRPr="000048D8" w:rsidRDefault="00D84D34" w:rsidP="0076118E">
      <w:pPr>
        <w:shd w:val="clear" w:color="auto" w:fill="FFFFFF"/>
        <w:spacing w:after="0" w:line="264" w:lineRule="auto"/>
        <w:contextualSpacing/>
        <w:jc w:val="both"/>
        <w:rPr>
          <w:rFonts w:ascii="Arial Narrow" w:hAnsi="Arial Narrow" w:cstheme="minorHAnsi"/>
          <w:sz w:val="22"/>
        </w:rPr>
      </w:pPr>
    </w:p>
    <w:p w14:paraId="7DEAE393" w14:textId="6512B655" w:rsidR="00D84D34" w:rsidRPr="000048D8" w:rsidRDefault="00D84D34">
      <w:pPr>
        <w:pStyle w:val="Prrafodelista"/>
        <w:numPr>
          <w:ilvl w:val="0"/>
          <w:numId w:val="33"/>
        </w:numPr>
        <w:shd w:val="clear" w:color="auto" w:fill="FFFFFF"/>
        <w:spacing w:after="0" w:line="264" w:lineRule="auto"/>
        <w:jc w:val="both"/>
        <w:rPr>
          <w:rFonts w:ascii="Arial Narrow" w:eastAsia="Times New Roman" w:hAnsi="Arial Narrow" w:cstheme="minorHAnsi"/>
          <w:b/>
          <w:bCs/>
          <w:noProof/>
          <w:sz w:val="22"/>
        </w:rPr>
      </w:pPr>
      <w:r w:rsidRPr="000048D8">
        <w:rPr>
          <w:rFonts w:ascii="Arial Narrow" w:eastAsia="Times New Roman" w:hAnsi="Arial Narrow" w:cstheme="minorHAnsi"/>
          <w:b/>
          <w:bCs/>
          <w:noProof/>
          <w:sz w:val="22"/>
        </w:rPr>
        <w:t>RAZ</w:t>
      </w:r>
      <w:r w:rsidR="002277CB" w:rsidRPr="000048D8">
        <w:rPr>
          <w:rFonts w:ascii="Arial Narrow" w:eastAsia="Times New Roman" w:hAnsi="Arial Narrow" w:cstheme="minorHAnsi"/>
          <w:b/>
          <w:bCs/>
          <w:noProof/>
          <w:sz w:val="22"/>
        </w:rPr>
        <w:t>Ó</w:t>
      </w:r>
      <w:r w:rsidRPr="000048D8">
        <w:rPr>
          <w:rFonts w:ascii="Arial Narrow" w:eastAsia="Times New Roman" w:hAnsi="Arial Narrow" w:cstheme="minorHAnsi"/>
          <w:b/>
          <w:bCs/>
          <w:noProof/>
          <w:sz w:val="22"/>
        </w:rPr>
        <w:t>N DE COBERTU</w:t>
      </w:r>
      <w:r w:rsidR="00501AB0" w:rsidRPr="000048D8">
        <w:rPr>
          <w:rFonts w:ascii="Arial Narrow" w:eastAsia="Times New Roman" w:hAnsi="Arial Narrow" w:cstheme="minorHAnsi"/>
          <w:b/>
          <w:bCs/>
          <w:noProof/>
          <w:sz w:val="22"/>
        </w:rPr>
        <w:t>R</w:t>
      </w:r>
      <w:r w:rsidRPr="000048D8">
        <w:rPr>
          <w:rFonts w:ascii="Arial Narrow" w:eastAsia="Times New Roman" w:hAnsi="Arial Narrow" w:cstheme="minorHAnsi"/>
          <w:b/>
          <w:bCs/>
          <w:noProof/>
          <w:sz w:val="22"/>
        </w:rPr>
        <w:t>A DE INTERÈS</w:t>
      </w:r>
      <w:r w:rsidRPr="000048D8">
        <w:rPr>
          <w:rFonts w:ascii="Arial Narrow" w:hAnsi="Arial Narrow" w:cstheme="minorHAnsi"/>
          <w:b/>
          <w:bCs/>
          <w:sz w:val="22"/>
        </w:rPr>
        <w:t>: Utilidad Operacional / Gastos de Intereses: Refleja la capacidad del proponente de cumplir con sus obligaciones financieras</w:t>
      </w:r>
      <w:r w:rsidRPr="000048D8">
        <w:rPr>
          <w:rFonts w:ascii="Arial Narrow" w:eastAsia="Times New Roman" w:hAnsi="Arial Narrow" w:cstheme="minorHAnsi"/>
          <w:b/>
          <w:bCs/>
          <w:sz w:val="22"/>
        </w:rPr>
        <w:t xml:space="preserve"> mayor o igual &gt; </w:t>
      </w:r>
      <w:proofErr w:type="spellStart"/>
      <w:r w:rsidRPr="000048D8">
        <w:rPr>
          <w:rFonts w:ascii="Arial Narrow" w:eastAsia="Times New Roman" w:hAnsi="Arial Narrow" w:cstheme="minorHAnsi"/>
          <w:b/>
          <w:bCs/>
          <w:sz w:val="22"/>
        </w:rPr>
        <w:t>ó</w:t>
      </w:r>
      <w:proofErr w:type="spellEnd"/>
      <w:r w:rsidRPr="000048D8">
        <w:rPr>
          <w:rFonts w:ascii="Arial Narrow" w:eastAsia="Times New Roman" w:hAnsi="Arial Narrow" w:cstheme="minorHAnsi"/>
          <w:b/>
          <w:bCs/>
          <w:sz w:val="22"/>
        </w:rPr>
        <w:t xml:space="preserve"> = 10,96</w:t>
      </w:r>
    </w:p>
    <w:p w14:paraId="37298460" w14:textId="77777777" w:rsidR="00D84D34" w:rsidRPr="000048D8" w:rsidRDefault="00D84D34" w:rsidP="0076118E">
      <w:pPr>
        <w:pStyle w:val="Prrafodelista"/>
        <w:shd w:val="clear" w:color="auto" w:fill="FFFFFF"/>
        <w:spacing w:after="0" w:line="264" w:lineRule="auto"/>
        <w:jc w:val="both"/>
        <w:rPr>
          <w:rFonts w:ascii="Arial Narrow" w:eastAsia="Times New Roman" w:hAnsi="Arial Narrow" w:cstheme="minorHAnsi"/>
          <w:b/>
          <w:bCs/>
          <w:noProof/>
          <w:sz w:val="22"/>
        </w:rPr>
      </w:pPr>
    </w:p>
    <w:p w14:paraId="4EC82806"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b/>
          <w:bCs/>
          <w:sz w:val="22"/>
        </w:rPr>
        <w:t>NOTA</w:t>
      </w:r>
      <w:r w:rsidRPr="000048D8">
        <w:rPr>
          <w:rFonts w:ascii="Arial Narrow" w:hAnsi="Arial Narrow" w:cstheme="minorHAnsi"/>
          <w:sz w:val="22"/>
        </w:rPr>
        <w:t xml:space="preserve"> 1: Para el cálculo de este indicador, en caso que los Gastos de Intereses del proponente sean cero (0), el proponente será habilitado, toda vez que la empresa no presentaría obligaciones financieras.</w:t>
      </w:r>
    </w:p>
    <w:p w14:paraId="6FB43D27" w14:textId="77777777" w:rsidR="00D84D34" w:rsidRPr="000048D8" w:rsidRDefault="00D84D34" w:rsidP="0076118E">
      <w:pPr>
        <w:pStyle w:val="Prrafodelista"/>
        <w:shd w:val="clear" w:color="auto" w:fill="FFFFFF"/>
        <w:spacing w:after="0" w:line="264" w:lineRule="auto"/>
        <w:jc w:val="both"/>
        <w:rPr>
          <w:rFonts w:ascii="Arial Narrow" w:hAnsi="Arial Narrow" w:cstheme="minorHAnsi"/>
          <w:sz w:val="22"/>
        </w:rPr>
      </w:pPr>
    </w:p>
    <w:p w14:paraId="709AEC3D"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sz w:val="22"/>
        </w:rPr>
        <w:t>Para Consorcios será el resultado de la sumatoria del UTILIDAD OPERACIONAL para cada uno de los integrantes dividido la sumatoria del GASTOS DE INTERESES de cada uno de los integrantes</w:t>
      </w:r>
    </w:p>
    <w:p w14:paraId="0265CFBC" w14:textId="77777777" w:rsidR="00D84D34" w:rsidRPr="000048D8" w:rsidRDefault="00D84D34" w:rsidP="0076118E">
      <w:pPr>
        <w:pStyle w:val="Prrafodelista"/>
        <w:shd w:val="clear" w:color="auto" w:fill="FFFFFF"/>
        <w:spacing w:after="0" w:line="264" w:lineRule="auto"/>
        <w:jc w:val="both"/>
        <w:rPr>
          <w:rFonts w:ascii="Arial Narrow" w:eastAsia="Times New Roman" w:hAnsi="Arial Narrow" w:cstheme="minorHAnsi"/>
          <w:b/>
          <w:bCs/>
          <w:noProof/>
          <w:sz w:val="22"/>
        </w:rPr>
      </w:pPr>
    </w:p>
    <w:p w14:paraId="16DEFE3F"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sz w:val="22"/>
        </w:rPr>
        <w:t>Para Uniones Temporales será la sumatoria del resultado de la multiplicación del UTILIDAD OPERACIONAL por el porcentaje de participación de cada integrante de la unión temporal dividido la sumatoria del resultado de la multiplicación del GASTOS DE INTERESES por el porcentaje de participación de cada integrante de la unión temporal.</w:t>
      </w:r>
    </w:p>
    <w:p w14:paraId="2BFB2E1B" w14:textId="77777777"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p>
    <w:p w14:paraId="4161D15F" w14:textId="70F9E073" w:rsidR="00D84D34" w:rsidRPr="000048D8" w:rsidRDefault="00D84D34">
      <w:pPr>
        <w:pStyle w:val="Prrafodelista"/>
        <w:numPr>
          <w:ilvl w:val="0"/>
          <w:numId w:val="33"/>
        </w:numPr>
        <w:shd w:val="clear" w:color="auto" w:fill="FFFFFF"/>
        <w:spacing w:after="0" w:line="264" w:lineRule="auto"/>
        <w:jc w:val="both"/>
        <w:rPr>
          <w:rFonts w:ascii="Arial Narrow" w:hAnsi="Arial Narrow" w:cstheme="minorHAnsi"/>
          <w:b/>
          <w:sz w:val="22"/>
        </w:rPr>
      </w:pPr>
      <w:r w:rsidRPr="000048D8">
        <w:rPr>
          <w:rFonts w:ascii="Arial Narrow" w:hAnsi="Arial Narrow"/>
          <w:b/>
          <w:sz w:val="22"/>
        </w:rPr>
        <w:t>CAPITAL DE TRABAJO: ACTIVO CORRIENTE – PASIVO CORRIENTE.</w:t>
      </w:r>
    </w:p>
    <w:p w14:paraId="60AA1136" w14:textId="77777777" w:rsidR="00D84D34" w:rsidRPr="000048D8" w:rsidRDefault="00D84D34" w:rsidP="0076118E">
      <w:pPr>
        <w:pStyle w:val="Prrafodelista"/>
        <w:shd w:val="clear" w:color="auto" w:fill="FFFFFF"/>
        <w:spacing w:after="0" w:line="264" w:lineRule="auto"/>
        <w:ind w:left="360"/>
        <w:jc w:val="both"/>
        <w:rPr>
          <w:rFonts w:ascii="Arial Narrow" w:hAnsi="Arial Narrow"/>
          <w:sz w:val="22"/>
        </w:rPr>
      </w:pPr>
    </w:p>
    <w:p w14:paraId="77632D70" w14:textId="77777777" w:rsidR="00D84D34" w:rsidRPr="000048D8" w:rsidRDefault="00D84D34" w:rsidP="0076118E">
      <w:pPr>
        <w:pStyle w:val="Prrafodelista"/>
        <w:shd w:val="clear" w:color="auto" w:fill="FFFFFF"/>
        <w:spacing w:after="0" w:line="264" w:lineRule="auto"/>
        <w:ind w:left="142"/>
        <w:jc w:val="both"/>
        <w:rPr>
          <w:rFonts w:ascii="Arial Narrow" w:hAnsi="Arial Narrow" w:cstheme="minorHAnsi"/>
          <w:sz w:val="22"/>
        </w:rPr>
      </w:pPr>
      <w:r w:rsidRPr="000048D8">
        <w:rPr>
          <w:rFonts w:ascii="Arial Narrow" w:hAnsi="Arial Narrow" w:cstheme="minorHAnsi"/>
          <w:sz w:val="22"/>
        </w:rPr>
        <w:t>El Capital de Trabajo del proponente deberá ser mayor o igual (≥) al 100% del valor total del presupuesto oficial para el presente proceso de selección</w:t>
      </w:r>
    </w:p>
    <w:p w14:paraId="32D32650" w14:textId="77777777" w:rsidR="00D84D34" w:rsidRPr="000048D8" w:rsidRDefault="00D84D34" w:rsidP="0076118E">
      <w:pPr>
        <w:pStyle w:val="Prrafodelista"/>
        <w:shd w:val="clear" w:color="auto" w:fill="FFFFFF"/>
        <w:spacing w:after="0" w:line="264" w:lineRule="auto"/>
        <w:ind w:left="142"/>
        <w:jc w:val="both"/>
        <w:rPr>
          <w:rFonts w:ascii="Arial Narrow" w:hAnsi="Arial Narrow" w:cstheme="minorHAnsi"/>
          <w:sz w:val="22"/>
        </w:rPr>
      </w:pPr>
    </w:p>
    <w:p w14:paraId="69719204" w14:textId="77777777" w:rsidR="00D84D34" w:rsidRPr="000048D8" w:rsidRDefault="00D84D34" w:rsidP="0076118E">
      <w:pPr>
        <w:pStyle w:val="Prrafodelista"/>
        <w:shd w:val="clear" w:color="auto" w:fill="FFFFFF"/>
        <w:spacing w:after="0" w:line="264" w:lineRule="auto"/>
        <w:ind w:left="142"/>
        <w:jc w:val="both"/>
        <w:rPr>
          <w:rFonts w:ascii="Arial Narrow" w:hAnsi="Arial Narrow" w:cstheme="minorHAnsi"/>
          <w:sz w:val="22"/>
        </w:rPr>
      </w:pPr>
      <w:r w:rsidRPr="000048D8">
        <w:rPr>
          <w:rFonts w:ascii="Arial Narrow" w:hAnsi="Arial Narrow" w:cstheme="minorHAnsi"/>
          <w:sz w:val="22"/>
        </w:rPr>
        <w:t>El Capital de Trabajo representa la liquidez operativa del proponente, es decir el remanente del proponente luego de liquidar sus activos corrientes (convertidos en efectivo) y para el pasivo de corto plazo. Un capital de trabajo positivo contribuye con el desarrollo eficiente de la actividad económica del proponente.</w:t>
      </w:r>
    </w:p>
    <w:p w14:paraId="44FBA42E" w14:textId="77777777" w:rsidR="00D84D34" w:rsidRPr="000048D8" w:rsidRDefault="00D84D34" w:rsidP="0076118E">
      <w:pPr>
        <w:pStyle w:val="Prrafodelista"/>
        <w:shd w:val="clear" w:color="auto" w:fill="FFFFFF"/>
        <w:spacing w:after="0" w:line="264" w:lineRule="auto"/>
        <w:ind w:left="142"/>
        <w:jc w:val="both"/>
        <w:rPr>
          <w:rFonts w:ascii="Arial Narrow" w:hAnsi="Arial Narrow" w:cstheme="minorHAnsi"/>
          <w:sz w:val="22"/>
        </w:rPr>
      </w:pPr>
    </w:p>
    <w:p w14:paraId="61BFF02F" w14:textId="04D654CD" w:rsidR="00D84D34" w:rsidRPr="000048D8" w:rsidRDefault="00D84D34" w:rsidP="0076118E">
      <w:pPr>
        <w:pStyle w:val="Prrafodelista"/>
        <w:shd w:val="clear" w:color="auto" w:fill="FFFFFF"/>
        <w:spacing w:after="0" w:line="264" w:lineRule="auto"/>
        <w:ind w:left="0"/>
        <w:jc w:val="both"/>
        <w:rPr>
          <w:rFonts w:ascii="Arial Narrow" w:hAnsi="Arial Narrow" w:cstheme="minorHAnsi"/>
          <w:sz w:val="22"/>
        </w:rPr>
      </w:pPr>
      <w:r w:rsidRPr="000048D8">
        <w:rPr>
          <w:rFonts w:ascii="Arial Narrow" w:hAnsi="Arial Narrow" w:cstheme="minorHAnsi"/>
          <w:sz w:val="22"/>
        </w:rPr>
        <w:t>Para Uniones Temporales y Consorcios será el resultado de la sumatoria del ACTIVO CORRIENTE para cada uno de los integrantes RESTADO la sumatoria del PASIVO CORRIENTE de cada uno de los integrantes</w:t>
      </w:r>
    </w:p>
    <w:p w14:paraId="03CC6B0B" w14:textId="77777777" w:rsidR="00D84D34" w:rsidRPr="000048D8" w:rsidRDefault="00D84D34" w:rsidP="0076118E">
      <w:pPr>
        <w:pStyle w:val="Prrafodelista"/>
        <w:shd w:val="clear" w:color="auto" w:fill="FFFFFF"/>
        <w:spacing w:after="0" w:line="264" w:lineRule="auto"/>
        <w:ind w:left="0"/>
        <w:jc w:val="both"/>
        <w:rPr>
          <w:rFonts w:ascii="Arial Narrow" w:eastAsia="Times New Roman" w:hAnsi="Arial Narrow" w:cstheme="minorHAnsi"/>
          <w:b/>
          <w:bCs/>
          <w:noProof/>
          <w:sz w:val="22"/>
        </w:rPr>
      </w:pPr>
    </w:p>
    <w:p w14:paraId="5433394C" w14:textId="350CA770" w:rsidR="00D84D34" w:rsidRPr="000048D8" w:rsidRDefault="00D84D34">
      <w:pPr>
        <w:pStyle w:val="Ttulo2"/>
        <w:numPr>
          <w:ilvl w:val="1"/>
          <w:numId w:val="50"/>
        </w:numPr>
        <w:spacing w:line="264" w:lineRule="auto"/>
        <w:contextualSpacing/>
        <w:jc w:val="both"/>
        <w:rPr>
          <w:rFonts w:ascii="Arial Narrow" w:eastAsia="Times New Roman" w:hAnsi="Arial Narrow" w:cstheme="minorHAnsi"/>
          <w:bCs/>
          <w:noProof/>
          <w:color w:val="auto"/>
          <w:sz w:val="22"/>
        </w:rPr>
      </w:pPr>
      <w:bookmarkStart w:id="170" w:name="_Toc228268775"/>
      <w:bookmarkStart w:id="171" w:name="_Toc232494559"/>
      <w:r w:rsidRPr="000048D8">
        <w:rPr>
          <w:rFonts w:ascii="Arial Narrow" w:eastAsia="Times New Roman" w:hAnsi="Arial Narrow" w:cstheme="minorHAnsi"/>
          <w:bCs/>
          <w:noProof/>
          <w:color w:val="auto"/>
          <w:sz w:val="22"/>
        </w:rPr>
        <w:t>INDICADORES ORGANIZACIONALES</w:t>
      </w:r>
      <w:bookmarkEnd w:id="170"/>
      <w:bookmarkEnd w:id="171"/>
    </w:p>
    <w:p w14:paraId="4C29EA35" w14:textId="77777777" w:rsidR="00D84D34" w:rsidRPr="000048D8" w:rsidRDefault="00D84D34" w:rsidP="0076118E">
      <w:pPr>
        <w:shd w:val="clear" w:color="auto" w:fill="FFFFFF"/>
        <w:spacing w:after="0" w:line="264" w:lineRule="auto"/>
        <w:contextualSpacing/>
        <w:jc w:val="both"/>
        <w:rPr>
          <w:rFonts w:ascii="Arial Narrow" w:eastAsia="Times New Roman" w:hAnsi="Arial Narrow" w:cstheme="minorHAnsi"/>
          <w:b/>
          <w:bCs/>
          <w:noProof/>
          <w:sz w:val="22"/>
        </w:rPr>
      </w:pPr>
    </w:p>
    <w:p w14:paraId="7F0AC5AC" w14:textId="35962780" w:rsidR="00D84D34" w:rsidRPr="000048D8" w:rsidRDefault="00D84D34">
      <w:pPr>
        <w:pStyle w:val="Prrafodelista"/>
        <w:numPr>
          <w:ilvl w:val="0"/>
          <w:numId w:val="34"/>
        </w:numPr>
        <w:shd w:val="clear" w:color="auto" w:fill="FFFFFF"/>
        <w:spacing w:after="0" w:line="264" w:lineRule="auto"/>
        <w:jc w:val="both"/>
        <w:rPr>
          <w:rFonts w:ascii="Arial Narrow" w:eastAsia="Times New Roman" w:hAnsi="Arial Narrow" w:cstheme="minorHAnsi"/>
          <w:b/>
          <w:bCs/>
          <w:noProof/>
          <w:sz w:val="22"/>
        </w:rPr>
      </w:pPr>
      <w:r w:rsidRPr="000048D8">
        <w:rPr>
          <w:rFonts w:ascii="Arial Narrow" w:eastAsia="Times New Roman" w:hAnsi="Arial Narrow" w:cstheme="minorHAnsi"/>
          <w:b/>
          <w:bCs/>
          <w:sz w:val="22"/>
        </w:rPr>
        <w:t xml:space="preserve">RENTABILIDAD SOBRE ACTIVOS: </w:t>
      </w:r>
      <w:r w:rsidRPr="000048D8">
        <w:rPr>
          <w:rFonts w:ascii="Arial Narrow" w:hAnsi="Arial Narrow" w:cstheme="minorHAnsi"/>
          <w:b/>
          <w:bCs/>
          <w:sz w:val="22"/>
        </w:rPr>
        <w:t>Utilidad Operacional/Activo Total: Determina la rentabilidad de los activos del proponente, es decir,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 mayor o igual (≥) a 0,7</w:t>
      </w:r>
    </w:p>
    <w:p w14:paraId="77F671B2" w14:textId="77777777" w:rsidR="00996C6F" w:rsidRPr="000048D8" w:rsidRDefault="00996C6F" w:rsidP="00996C6F">
      <w:pPr>
        <w:pStyle w:val="Prrafodelista"/>
        <w:shd w:val="clear" w:color="auto" w:fill="FFFFFF"/>
        <w:spacing w:after="0" w:line="264" w:lineRule="auto"/>
        <w:ind w:left="360"/>
        <w:jc w:val="both"/>
        <w:rPr>
          <w:rFonts w:ascii="Arial Narrow" w:eastAsia="Times New Roman" w:hAnsi="Arial Narrow" w:cstheme="minorHAnsi"/>
          <w:b/>
          <w:bCs/>
          <w:noProof/>
          <w:sz w:val="22"/>
        </w:rPr>
      </w:pPr>
    </w:p>
    <w:p w14:paraId="6667599D" w14:textId="77777777" w:rsidR="00D84D34" w:rsidRPr="000048D8" w:rsidRDefault="00D84D34" w:rsidP="0076118E">
      <w:pPr>
        <w:shd w:val="clear" w:color="auto" w:fill="FFFFFF"/>
        <w:spacing w:after="0" w:line="264" w:lineRule="auto"/>
        <w:contextualSpacing/>
        <w:jc w:val="both"/>
        <w:rPr>
          <w:rFonts w:ascii="Arial Narrow" w:hAnsi="Arial Narrow" w:cstheme="minorHAnsi"/>
          <w:sz w:val="22"/>
        </w:rPr>
      </w:pPr>
      <w:r w:rsidRPr="000048D8">
        <w:rPr>
          <w:rFonts w:ascii="Arial Narrow" w:hAnsi="Arial Narrow" w:cstheme="minorHAnsi"/>
          <w:sz w:val="22"/>
        </w:rPr>
        <w:lastRenderedPageBreak/>
        <w:t>Para Consorcios será el resultado de la sumatoria del UTILIDAD OPERACIONAL para cada uno de los integrantes dividido la sumatoria del ACTIVO de cada uno de los integrantes.</w:t>
      </w:r>
    </w:p>
    <w:p w14:paraId="25E5D8DE" w14:textId="77777777" w:rsidR="00D84D34" w:rsidRPr="000048D8" w:rsidRDefault="00D84D34" w:rsidP="0076118E">
      <w:pPr>
        <w:shd w:val="clear" w:color="auto" w:fill="FFFFFF"/>
        <w:spacing w:after="0" w:line="264" w:lineRule="auto"/>
        <w:contextualSpacing/>
        <w:jc w:val="both"/>
        <w:rPr>
          <w:rFonts w:ascii="Arial Narrow" w:eastAsia="Times New Roman" w:hAnsi="Arial Narrow" w:cstheme="minorHAnsi"/>
          <w:b/>
          <w:bCs/>
          <w:noProof/>
          <w:sz w:val="22"/>
        </w:rPr>
      </w:pPr>
    </w:p>
    <w:p w14:paraId="7DBD87A6" w14:textId="77777777" w:rsidR="00D84D34" w:rsidRPr="000048D8" w:rsidRDefault="00D84D34" w:rsidP="0076118E">
      <w:pPr>
        <w:shd w:val="clear" w:color="auto" w:fill="FFFFFF"/>
        <w:spacing w:after="0" w:line="264" w:lineRule="auto"/>
        <w:contextualSpacing/>
        <w:jc w:val="both"/>
        <w:rPr>
          <w:rFonts w:ascii="Arial Narrow" w:hAnsi="Arial Narrow" w:cstheme="minorHAnsi"/>
          <w:sz w:val="22"/>
        </w:rPr>
      </w:pPr>
      <w:r w:rsidRPr="000048D8">
        <w:rPr>
          <w:rFonts w:ascii="Arial Narrow" w:hAnsi="Arial Narrow" w:cstheme="minorHAnsi"/>
          <w:sz w:val="22"/>
        </w:rPr>
        <w:t>Para Uniones Temporales será la sumatoria del resultado de la multiplicación del UTILIDAD OPERACIONAL por el porcentaje de participación de cada integrante de la unión temporal dividido la sumatoria del resultado de la multiplicación del ACTIVO por el porcentaje de participación de cada integrante de la unión temporal.</w:t>
      </w:r>
    </w:p>
    <w:p w14:paraId="6B09E4B0" w14:textId="77777777" w:rsidR="00D84D34" w:rsidRPr="000048D8" w:rsidRDefault="00D84D34" w:rsidP="0076118E">
      <w:pPr>
        <w:shd w:val="clear" w:color="auto" w:fill="FFFFFF"/>
        <w:spacing w:after="0" w:line="264" w:lineRule="auto"/>
        <w:contextualSpacing/>
        <w:jc w:val="both"/>
        <w:rPr>
          <w:rFonts w:ascii="Arial Narrow" w:hAnsi="Arial Narrow" w:cstheme="minorHAnsi"/>
          <w:sz w:val="22"/>
        </w:rPr>
      </w:pPr>
    </w:p>
    <w:p w14:paraId="759717AA" w14:textId="1BD5372F" w:rsidR="00D84D34" w:rsidRPr="000048D8" w:rsidRDefault="00D84D34">
      <w:pPr>
        <w:pStyle w:val="Prrafodelista"/>
        <w:numPr>
          <w:ilvl w:val="0"/>
          <w:numId w:val="34"/>
        </w:numPr>
        <w:shd w:val="clear" w:color="auto" w:fill="FFFFFF"/>
        <w:spacing w:after="0" w:line="264" w:lineRule="auto"/>
        <w:jc w:val="both"/>
        <w:rPr>
          <w:rFonts w:ascii="Arial Narrow" w:hAnsi="Arial Narrow" w:cstheme="minorHAnsi"/>
          <w:b/>
          <w:bCs/>
          <w:sz w:val="22"/>
        </w:rPr>
      </w:pPr>
      <w:r w:rsidRPr="000048D8">
        <w:rPr>
          <w:rFonts w:ascii="Arial Narrow" w:hAnsi="Arial Narrow" w:cstheme="minorHAnsi"/>
          <w:b/>
          <w:bCs/>
          <w:sz w:val="22"/>
        </w:rPr>
        <w:t>RENTABILIDAD SOBRE EL PATRIMONIO: Utilidad Operacional/Patrimonio: 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 mayor o igual (≥) a 2,1</w:t>
      </w:r>
    </w:p>
    <w:p w14:paraId="4073CBF8" w14:textId="77777777" w:rsidR="00D84D34" w:rsidRPr="000048D8" w:rsidRDefault="00D84D34" w:rsidP="0076118E">
      <w:pPr>
        <w:pStyle w:val="Prrafodelista"/>
        <w:shd w:val="clear" w:color="auto" w:fill="FFFFFF"/>
        <w:spacing w:after="0" w:line="264" w:lineRule="auto"/>
        <w:jc w:val="both"/>
        <w:rPr>
          <w:rFonts w:ascii="Arial Narrow" w:hAnsi="Arial Narrow" w:cstheme="minorHAnsi"/>
          <w:sz w:val="22"/>
        </w:rPr>
      </w:pPr>
    </w:p>
    <w:p w14:paraId="3564C2A2" w14:textId="77777777" w:rsidR="00D84D34" w:rsidRPr="000048D8" w:rsidRDefault="00D84D34" w:rsidP="0076118E">
      <w:pPr>
        <w:shd w:val="clear" w:color="auto" w:fill="FFFFFF"/>
        <w:spacing w:after="0" w:line="264" w:lineRule="auto"/>
        <w:contextualSpacing/>
        <w:jc w:val="both"/>
        <w:rPr>
          <w:rFonts w:ascii="Arial Narrow" w:hAnsi="Arial Narrow" w:cstheme="minorHAnsi"/>
          <w:sz w:val="22"/>
        </w:rPr>
      </w:pPr>
      <w:r w:rsidRPr="000048D8">
        <w:rPr>
          <w:rFonts w:ascii="Arial Narrow" w:hAnsi="Arial Narrow" w:cstheme="minorHAnsi"/>
          <w:sz w:val="22"/>
        </w:rPr>
        <w:t>Para Consorcios será el resultado de la sumatoria del UTILIDAD OPERACIONAL para cada uno de los integrantes dividido la sumatoria del PATRIMONIO de cada uno de los integrantes.</w:t>
      </w:r>
    </w:p>
    <w:p w14:paraId="758B9D03" w14:textId="77777777" w:rsidR="00D84D34" w:rsidRPr="000048D8" w:rsidRDefault="00D84D34" w:rsidP="0076118E">
      <w:pPr>
        <w:shd w:val="clear" w:color="auto" w:fill="FFFFFF"/>
        <w:spacing w:after="0" w:line="264" w:lineRule="auto"/>
        <w:contextualSpacing/>
        <w:jc w:val="both"/>
        <w:rPr>
          <w:rFonts w:ascii="Arial Narrow" w:hAnsi="Arial Narrow" w:cstheme="minorHAnsi"/>
          <w:sz w:val="22"/>
        </w:rPr>
      </w:pPr>
    </w:p>
    <w:p w14:paraId="2395EA97" w14:textId="35EADA28" w:rsidR="00681F92" w:rsidRPr="000048D8" w:rsidRDefault="00D84D34" w:rsidP="007B69BF">
      <w:pPr>
        <w:shd w:val="clear" w:color="auto" w:fill="FFFFFF"/>
        <w:spacing w:after="0" w:line="264" w:lineRule="auto"/>
        <w:contextualSpacing/>
        <w:jc w:val="both"/>
        <w:rPr>
          <w:rFonts w:ascii="Arial Narrow" w:hAnsi="Arial Narrow" w:cstheme="minorHAnsi"/>
          <w:sz w:val="22"/>
        </w:rPr>
      </w:pPr>
      <w:r w:rsidRPr="000048D8">
        <w:rPr>
          <w:rFonts w:ascii="Arial Narrow" w:hAnsi="Arial Narrow" w:cstheme="minorHAnsi"/>
          <w:sz w:val="22"/>
        </w:rPr>
        <w:t>Para Uniones Temporales será la sumatoria del resultado de la multiplicación del UTILIDAD OPERACIONAL por el porcentaje de participación de cada integrante de la unión temporal dividido la sumatoria del resultado de la multiplicación del PATRIMONIO por el porcentaje de participación de cada integrante de la unión temporal.</w:t>
      </w:r>
      <w:r w:rsidR="007B69BF" w:rsidRPr="000048D8" w:rsidDel="007B69BF">
        <w:rPr>
          <w:rFonts w:ascii="Arial Narrow" w:eastAsia="Arial Narrow" w:hAnsi="Arial Narrow" w:cstheme="minorHAnsi"/>
          <w:b/>
          <w:sz w:val="22"/>
        </w:rPr>
        <w:t xml:space="preserve"> </w:t>
      </w:r>
    </w:p>
    <w:p w14:paraId="5DD05FB9" w14:textId="77777777" w:rsidR="00D84D34" w:rsidRPr="000048D8" w:rsidRDefault="00D84D34" w:rsidP="0076118E">
      <w:pPr>
        <w:widowControl w:val="0"/>
        <w:spacing w:after="0" w:line="264" w:lineRule="auto"/>
        <w:contextualSpacing/>
        <w:jc w:val="both"/>
        <w:rPr>
          <w:rFonts w:ascii="Arial Narrow" w:hAnsi="Arial Narrow" w:cstheme="minorHAnsi"/>
          <w:sz w:val="22"/>
        </w:rPr>
      </w:pPr>
    </w:p>
    <w:p w14:paraId="450F473F" w14:textId="0F7FB4C6"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172" w:name="_85tnviaim4uu" w:colFirst="0" w:colLast="0"/>
      <w:bookmarkStart w:id="173" w:name="_3j2qqm3" w:colFirst="0" w:colLast="0"/>
      <w:bookmarkStart w:id="174" w:name="_4i7ojhp" w:colFirst="0" w:colLast="0"/>
      <w:bookmarkStart w:id="175" w:name="_q437tvm7yjxz" w:colFirst="0" w:colLast="0"/>
      <w:bookmarkStart w:id="176" w:name="_Toc232494560"/>
      <w:bookmarkEnd w:id="172"/>
      <w:bookmarkEnd w:id="173"/>
      <w:bookmarkEnd w:id="174"/>
      <w:bookmarkEnd w:id="175"/>
      <w:r w:rsidRPr="000048D8">
        <w:rPr>
          <w:rFonts w:ascii="Arial Narrow" w:hAnsi="Arial Narrow"/>
          <w:color w:val="auto"/>
          <w:sz w:val="22"/>
        </w:rPr>
        <w:t>ASPECTOS GENERALES DE LA VERIFICACIÓN DE REQUISITOS HABILITANTES</w:t>
      </w:r>
      <w:bookmarkEnd w:id="176"/>
    </w:p>
    <w:p w14:paraId="5A2A54F5" w14:textId="77777777" w:rsidR="00996C6F" w:rsidRPr="000048D8" w:rsidRDefault="00996C6F"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3CB27AB5" w14:textId="08AFC522" w:rsidR="00EF4839" w:rsidRPr="000048D8" w:rsidRDefault="00EF4839"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 xml:space="preserve">La capacidad jurídica, financiera y técnica será objeto de verificación de cumplimiento como requisitos habilitantes para la participación en el proceso de selección. </w:t>
      </w:r>
    </w:p>
    <w:p w14:paraId="261A3604" w14:textId="77777777" w:rsidR="00EF4839" w:rsidRPr="000048D8" w:rsidRDefault="00EF4839"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5696FD23" w14:textId="638115FE" w:rsidR="00EF4839" w:rsidRPr="000048D8" w:rsidRDefault="00EF4839"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 xml:space="preserve">Así mismo, para la verificación de los requisitos habilitantes se tendrá en cuenta el cumplimiento de los requisitos legales mínimos establecidos en el pliego de condiciones, y el cumplimiento en la presentación de los documentos y acreditaciones exigidas; </w:t>
      </w:r>
      <w:r w:rsidR="00CB6437" w:rsidRPr="000048D8">
        <w:rPr>
          <w:rFonts w:ascii="Arial Narrow" w:eastAsia="Droid Sans" w:hAnsi="Arial Narrow" w:cs="Arial"/>
          <w:kern w:val="3"/>
          <w:sz w:val="22"/>
          <w:lang w:bidi="hi-IN"/>
        </w:rPr>
        <w:t xml:space="preserve">su incumplimiento acarreará el rechazo </w:t>
      </w:r>
      <w:r w:rsidRPr="000048D8">
        <w:rPr>
          <w:rFonts w:ascii="Arial Narrow" w:eastAsia="Droid Sans" w:hAnsi="Arial Narrow" w:cs="Arial"/>
          <w:kern w:val="3"/>
          <w:sz w:val="22"/>
          <w:lang w:bidi="hi-IN"/>
        </w:rPr>
        <w:t xml:space="preserve">de la propuesta. </w:t>
      </w:r>
    </w:p>
    <w:p w14:paraId="7979FEB4" w14:textId="77777777" w:rsidR="00EF4839" w:rsidRPr="000048D8" w:rsidRDefault="00EF4839"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p w14:paraId="69E6F7FB" w14:textId="029FF44B" w:rsidR="00CB6437" w:rsidRPr="000048D8" w:rsidRDefault="00EF4839"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r w:rsidRPr="000048D8">
        <w:rPr>
          <w:rFonts w:ascii="Arial Narrow" w:eastAsia="Droid Sans" w:hAnsi="Arial Narrow" w:cs="Arial"/>
          <w:kern w:val="3"/>
          <w:sz w:val="22"/>
          <w:lang w:bidi="hi-IN"/>
        </w:rPr>
        <w:t>Igualmente, se verificará que las propuestas no estén incursas en las causales de rechazo contenidas en el pliego de condiciones. Tan solo seguirán siendo hábiles aquellas propuestas que cumplan con dichos requisitos, las demás serán eliminadas.</w:t>
      </w:r>
    </w:p>
    <w:p w14:paraId="6DE74B02" w14:textId="77777777" w:rsidR="00D84D34" w:rsidRPr="000048D8" w:rsidRDefault="00D84D34" w:rsidP="0076118E">
      <w:pPr>
        <w:widowControl w:val="0"/>
        <w:suppressAutoHyphens/>
        <w:autoSpaceDN w:val="0"/>
        <w:spacing w:after="0" w:line="264" w:lineRule="auto"/>
        <w:contextualSpacing/>
        <w:jc w:val="both"/>
        <w:textAlignment w:val="baseline"/>
        <w:rPr>
          <w:rFonts w:ascii="Arial Narrow" w:eastAsia="Droid Sans" w:hAnsi="Arial Narrow" w:cs="Arial"/>
          <w:kern w:val="3"/>
          <w:sz w:val="22"/>
          <w:lang w:bidi="hi-IN"/>
        </w:rPr>
      </w:pPr>
    </w:p>
    <w:tbl>
      <w:tblPr>
        <w:tblW w:w="37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Caption w:val="CRITERIOS DE VERIFICACIÓN "/>
        <w:tblDescription w:val="Tabla en word: Donde se relaciona las columnas de criterisos de verificación: capacidad jurídica, técnica y financiera (cumple/no cumple); y criterios de ponderación: Factor económico (menor precio de la oferta emitida durante la subasta)."/>
      </w:tblPr>
      <w:tblGrid>
        <w:gridCol w:w="2312"/>
        <w:gridCol w:w="5064"/>
      </w:tblGrid>
      <w:tr w:rsidR="0093485B" w:rsidRPr="000048D8" w14:paraId="797C4BAA" w14:textId="77777777" w:rsidTr="005506F0">
        <w:trPr>
          <w:trHeight w:val="165"/>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43E385" w14:textId="77777777" w:rsidR="00EF4839" w:rsidRPr="000048D8" w:rsidRDefault="00EF4839" w:rsidP="005506F0">
            <w:pPr>
              <w:widowControl w:val="0"/>
              <w:spacing w:after="0" w:line="264" w:lineRule="auto"/>
              <w:ind w:left="129" w:right="-51"/>
              <w:contextualSpacing/>
              <w:jc w:val="center"/>
              <w:rPr>
                <w:rFonts w:ascii="Arial Narrow" w:eastAsia="Liberation Serif" w:hAnsi="Arial Narrow" w:cs="Arial"/>
                <w:b/>
                <w:sz w:val="22"/>
                <w:lang w:eastAsia="es-CO"/>
              </w:rPr>
            </w:pPr>
            <w:r w:rsidRPr="000048D8">
              <w:rPr>
                <w:rFonts w:ascii="Arial Narrow" w:eastAsia="Liberation Serif" w:hAnsi="Arial Narrow" w:cs="Arial"/>
                <w:b/>
                <w:sz w:val="22"/>
                <w:lang w:eastAsia="es-CO"/>
              </w:rPr>
              <w:t>CRITERIOS DE VERIFICACIÓN</w:t>
            </w:r>
          </w:p>
        </w:tc>
      </w:tr>
      <w:tr w:rsidR="0093485B" w:rsidRPr="000048D8" w14:paraId="5BB4E91D" w14:textId="77777777" w:rsidTr="005506F0">
        <w:trPr>
          <w:trHeight w:val="139"/>
          <w:jc w:val="center"/>
        </w:trPr>
        <w:tc>
          <w:tcPr>
            <w:tcW w:w="1567" w:type="pct"/>
            <w:tcBorders>
              <w:top w:val="single" w:sz="4" w:space="0" w:color="auto"/>
              <w:left w:val="single" w:sz="4" w:space="0" w:color="auto"/>
              <w:bottom w:val="single" w:sz="4" w:space="0" w:color="auto"/>
              <w:right w:val="single" w:sz="4" w:space="0" w:color="auto"/>
            </w:tcBorders>
            <w:vAlign w:val="center"/>
            <w:hideMark/>
          </w:tcPr>
          <w:p w14:paraId="306FBD9B" w14:textId="6076D4E6"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Capacidad jurídica</w:t>
            </w:r>
          </w:p>
        </w:tc>
        <w:tc>
          <w:tcPr>
            <w:tcW w:w="34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9BF18" w14:textId="5F9EC673"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Cumple/ No cumple</w:t>
            </w:r>
          </w:p>
        </w:tc>
      </w:tr>
      <w:tr w:rsidR="0093485B" w:rsidRPr="000048D8" w14:paraId="7D37E450" w14:textId="77777777" w:rsidTr="005506F0">
        <w:trPr>
          <w:trHeight w:val="264"/>
          <w:jc w:val="center"/>
        </w:trPr>
        <w:tc>
          <w:tcPr>
            <w:tcW w:w="1567" w:type="pct"/>
            <w:tcBorders>
              <w:top w:val="single" w:sz="4" w:space="0" w:color="auto"/>
              <w:left w:val="single" w:sz="4" w:space="0" w:color="auto"/>
              <w:bottom w:val="single" w:sz="4" w:space="0" w:color="auto"/>
              <w:right w:val="single" w:sz="4" w:space="0" w:color="auto"/>
            </w:tcBorders>
            <w:vAlign w:val="center"/>
            <w:hideMark/>
          </w:tcPr>
          <w:p w14:paraId="465FDEDE" w14:textId="32A4DA4F"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Capacidad técnica</w:t>
            </w:r>
          </w:p>
        </w:tc>
        <w:tc>
          <w:tcPr>
            <w:tcW w:w="34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5C29D" w14:textId="44EB2448"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Cumple/ No cumple</w:t>
            </w:r>
          </w:p>
        </w:tc>
      </w:tr>
      <w:tr w:rsidR="0093485B" w:rsidRPr="000048D8" w14:paraId="7172FB85" w14:textId="77777777" w:rsidTr="005506F0">
        <w:trPr>
          <w:trHeight w:val="269"/>
          <w:jc w:val="center"/>
        </w:trPr>
        <w:tc>
          <w:tcPr>
            <w:tcW w:w="1567" w:type="pct"/>
            <w:tcBorders>
              <w:top w:val="single" w:sz="4" w:space="0" w:color="auto"/>
              <w:left w:val="single" w:sz="4" w:space="0" w:color="auto"/>
              <w:bottom w:val="single" w:sz="4" w:space="0" w:color="auto"/>
              <w:right w:val="single" w:sz="4" w:space="0" w:color="auto"/>
            </w:tcBorders>
            <w:vAlign w:val="center"/>
            <w:hideMark/>
          </w:tcPr>
          <w:p w14:paraId="643EC4C0" w14:textId="6A0BB4FA"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Capacidad financiera</w:t>
            </w:r>
          </w:p>
        </w:tc>
        <w:tc>
          <w:tcPr>
            <w:tcW w:w="34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EE4F9" w14:textId="00FD630F"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Cumple/ No cumple</w:t>
            </w:r>
          </w:p>
        </w:tc>
      </w:tr>
      <w:tr w:rsidR="0093485B" w:rsidRPr="000048D8" w14:paraId="156304AB" w14:textId="77777777" w:rsidTr="005506F0">
        <w:trPr>
          <w:trHeight w:val="258"/>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282011" w14:textId="77777777" w:rsidR="00EF4839" w:rsidRPr="000048D8" w:rsidRDefault="00EF4839" w:rsidP="005506F0">
            <w:pPr>
              <w:widowControl w:val="0"/>
              <w:spacing w:after="0" w:line="264" w:lineRule="auto"/>
              <w:ind w:left="129" w:right="-51"/>
              <w:contextualSpacing/>
              <w:jc w:val="center"/>
              <w:rPr>
                <w:rFonts w:ascii="Arial Narrow" w:eastAsia="Liberation Serif" w:hAnsi="Arial Narrow" w:cs="Arial"/>
                <w:b/>
                <w:sz w:val="22"/>
                <w:lang w:eastAsia="es-CO"/>
              </w:rPr>
            </w:pPr>
            <w:r w:rsidRPr="000048D8">
              <w:rPr>
                <w:rFonts w:ascii="Arial Narrow" w:eastAsia="Liberation Serif" w:hAnsi="Arial Narrow" w:cs="Arial"/>
                <w:b/>
                <w:sz w:val="22"/>
                <w:lang w:eastAsia="es-CO"/>
              </w:rPr>
              <w:t>CRITERIOS DE PONDERACIÓN</w:t>
            </w:r>
          </w:p>
        </w:tc>
      </w:tr>
      <w:tr w:rsidR="0093485B" w:rsidRPr="000048D8" w14:paraId="07BDD608" w14:textId="77777777" w:rsidTr="005506F0">
        <w:trPr>
          <w:trHeight w:val="443"/>
          <w:jc w:val="center"/>
        </w:trPr>
        <w:tc>
          <w:tcPr>
            <w:tcW w:w="1567" w:type="pct"/>
            <w:tcBorders>
              <w:top w:val="single" w:sz="4" w:space="0" w:color="auto"/>
              <w:left w:val="single" w:sz="4" w:space="0" w:color="auto"/>
              <w:bottom w:val="single" w:sz="4" w:space="0" w:color="auto"/>
              <w:right w:val="single" w:sz="4" w:space="0" w:color="auto"/>
            </w:tcBorders>
            <w:vAlign w:val="center"/>
            <w:hideMark/>
          </w:tcPr>
          <w:p w14:paraId="12B6DB75" w14:textId="515C8BF8" w:rsidR="00EF4839" w:rsidRPr="000048D8" w:rsidRDefault="00CB6437" w:rsidP="0076118E">
            <w:pPr>
              <w:widowControl w:val="0"/>
              <w:spacing w:after="0" w:line="264" w:lineRule="auto"/>
              <w:ind w:left="129"/>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Factor económico</w:t>
            </w:r>
          </w:p>
        </w:tc>
        <w:tc>
          <w:tcPr>
            <w:tcW w:w="3433" w:type="pct"/>
            <w:tcBorders>
              <w:top w:val="single" w:sz="4" w:space="0" w:color="auto"/>
              <w:left w:val="single" w:sz="4" w:space="0" w:color="auto"/>
              <w:bottom w:val="single" w:sz="4" w:space="0" w:color="auto"/>
              <w:right w:val="single" w:sz="4" w:space="0" w:color="auto"/>
            </w:tcBorders>
            <w:vAlign w:val="center"/>
            <w:hideMark/>
          </w:tcPr>
          <w:p w14:paraId="0C0DC7FC" w14:textId="7292E56F" w:rsidR="00EF4839" w:rsidRPr="000048D8" w:rsidRDefault="00CB6437" w:rsidP="0076118E">
            <w:pPr>
              <w:widowControl w:val="0"/>
              <w:spacing w:after="0" w:line="264" w:lineRule="auto"/>
              <w:ind w:left="129" w:right="-51"/>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 xml:space="preserve">Menor precio de la oferta emitida durante la subasta </w:t>
            </w:r>
          </w:p>
        </w:tc>
      </w:tr>
    </w:tbl>
    <w:p w14:paraId="0AFFFF17" w14:textId="060739F4" w:rsidR="007A6360" w:rsidRPr="000048D8" w:rsidRDefault="007A6360" w:rsidP="0076118E">
      <w:pPr>
        <w:pStyle w:val="Ttulo"/>
        <w:spacing w:line="264" w:lineRule="auto"/>
        <w:jc w:val="both"/>
        <w:rPr>
          <w:rFonts w:ascii="Arial Narrow" w:hAnsi="Arial Narrow" w:cs="Arial"/>
          <w:b/>
          <w:color w:val="auto"/>
          <w:spacing w:val="0"/>
          <w:sz w:val="22"/>
          <w:szCs w:val="22"/>
        </w:rPr>
      </w:pPr>
    </w:p>
    <w:p w14:paraId="45D63838" w14:textId="11171DDC" w:rsidR="00D84D34" w:rsidRPr="000048D8" w:rsidRDefault="00EF4839">
      <w:pPr>
        <w:pStyle w:val="Ttulo2"/>
        <w:numPr>
          <w:ilvl w:val="0"/>
          <w:numId w:val="50"/>
        </w:numPr>
        <w:spacing w:line="264" w:lineRule="auto"/>
        <w:contextualSpacing/>
        <w:jc w:val="both"/>
        <w:rPr>
          <w:rFonts w:ascii="Arial Narrow" w:hAnsi="Arial Narrow"/>
          <w:color w:val="auto"/>
          <w:sz w:val="22"/>
        </w:rPr>
      </w:pPr>
      <w:bookmarkStart w:id="177" w:name="_Toc232494561"/>
      <w:r w:rsidRPr="000048D8">
        <w:rPr>
          <w:rFonts w:ascii="Arial Narrow" w:hAnsi="Arial Narrow"/>
          <w:color w:val="auto"/>
          <w:sz w:val="22"/>
        </w:rPr>
        <w:lastRenderedPageBreak/>
        <w:t>EVALUACIÓN DE LAS PROPUESTAS ECONÓMICAS</w:t>
      </w:r>
      <w:bookmarkEnd w:id="177"/>
    </w:p>
    <w:p w14:paraId="4EB4DEF5" w14:textId="77777777" w:rsidR="005506F0" w:rsidRPr="000048D8" w:rsidRDefault="005506F0" w:rsidP="0076118E">
      <w:pPr>
        <w:widowControl w:val="0"/>
        <w:spacing w:after="0" w:line="264" w:lineRule="auto"/>
        <w:contextualSpacing/>
        <w:jc w:val="both"/>
        <w:rPr>
          <w:rFonts w:ascii="Arial Narrow" w:eastAsia="Droid Sans" w:hAnsi="Arial Narrow" w:cs="Arial"/>
          <w:kern w:val="3"/>
          <w:sz w:val="22"/>
          <w:lang w:bidi="hi-IN"/>
        </w:rPr>
      </w:pPr>
    </w:p>
    <w:p w14:paraId="0EC24413" w14:textId="785080C1" w:rsidR="00EF4839" w:rsidRPr="000048D8" w:rsidRDefault="00EF4839" w:rsidP="0076118E">
      <w:pPr>
        <w:widowControl w:val="0"/>
        <w:spacing w:after="0" w:line="264" w:lineRule="auto"/>
        <w:contextualSpacing/>
        <w:jc w:val="both"/>
        <w:rPr>
          <w:rFonts w:ascii="Arial Narrow" w:eastAsia="Arial" w:hAnsi="Arial Narrow" w:cs="Arial"/>
          <w:sz w:val="22"/>
          <w:lang w:eastAsia="es-CO"/>
        </w:rPr>
      </w:pPr>
      <w:r w:rsidRPr="000048D8">
        <w:rPr>
          <w:rFonts w:ascii="Arial Narrow" w:eastAsia="Droid Sans" w:hAnsi="Arial Narrow" w:cs="Arial"/>
          <w:kern w:val="3"/>
          <w:sz w:val="22"/>
          <w:lang w:bidi="hi-IN"/>
        </w:rPr>
        <w:t xml:space="preserve">Teniendo en cuenta que los bienes </w:t>
      </w:r>
      <w:r w:rsidR="00EF0677" w:rsidRPr="000048D8">
        <w:rPr>
          <w:rFonts w:ascii="Arial Narrow" w:eastAsia="Droid Sans" w:hAnsi="Arial Narrow" w:cs="Arial"/>
          <w:kern w:val="3"/>
          <w:sz w:val="22"/>
          <w:lang w:bidi="hi-IN"/>
        </w:rPr>
        <w:t xml:space="preserve">y servicios objeto del presente proceso </w:t>
      </w:r>
      <w:r w:rsidR="00E05EDA" w:rsidRPr="000048D8">
        <w:rPr>
          <w:rFonts w:ascii="Arial Narrow" w:eastAsia="Droid Sans" w:hAnsi="Arial Narrow" w:cs="Arial"/>
          <w:kern w:val="3"/>
          <w:sz w:val="22"/>
          <w:lang w:bidi="hi-IN"/>
        </w:rPr>
        <w:t>corresponden servicios</w:t>
      </w:r>
      <w:r w:rsidRPr="000048D8">
        <w:rPr>
          <w:rFonts w:ascii="Arial Narrow" w:eastAsia="Droid Sans" w:hAnsi="Arial Narrow" w:cs="Arial"/>
          <w:kern w:val="3"/>
          <w:sz w:val="22"/>
          <w:lang w:bidi="hi-IN"/>
        </w:rPr>
        <w:t xml:space="preserve"> de características técnicas uniformes, para la obtención de la oferta más favorable (de las presentadas por proponentes habilitados), el proponente seleccionado será el que cumpla con los requisitos habilitantes como la capacidad jurídica, financiera, la experiencia mínima y el cumplimiento de las condiciones técnicas exigidas, y oferte </w:t>
      </w:r>
      <w:r w:rsidR="00995F77" w:rsidRPr="000048D8">
        <w:rPr>
          <w:rFonts w:ascii="Arial Narrow" w:eastAsia="Droid Sans" w:hAnsi="Arial Narrow" w:cs="Arial"/>
          <w:kern w:val="3"/>
          <w:sz w:val="22"/>
          <w:lang w:bidi="hi-IN"/>
        </w:rPr>
        <w:t>el precio más bajo.</w:t>
      </w:r>
      <w:r w:rsidR="00995F77" w:rsidRPr="000048D8">
        <w:rPr>
          <w:rFonts w:ascii="Arial Narrow" w:eastAsia="Liberation Serif" w:hAnsi="Arial Narrow" w:cs="Arial"/>
          <w:sz w:val="22"/>
          <w:lang w:eastAsia="es-CO"/>
        </w:rPr>
        <w:t xml:space="preserve">  </w:t>
      </w:r>
    </w:p>
    <w:p w14:paraId="46E6E124" w14:textId="63E93AE3" w:rsidR="00674E9C" w:rsidRPr="000048D8" w:rsidRDefault="00674E9C" w:rsidP="0076118E">
      <w:pPr>
        <w:pStyle w:val="Ttulo2"/>
        <w:spacing w:after="0" w:line="264" w:lineRule="auto"/>
        <w:contextualSpacing/>
        <w:jc w:val="both"/>
        <w:rPr>
          <w:rStyle w:val="SubttuloCar"/>
          <w:rFonts w:ascii="Arial Narrow" w:hAnsi="Arial Narrow" w:cs="Arial"/>
          <w:color w:val="auto"/>
          <w:spacing w:val="0"/>
        </w:rPr>
      </w:pPr>
    </w:p>
    <w:p w14:paraId="7F108637" w14:textId="4B22C788" w:rsidR="00EF4839" w:rsidRPr="000048D8" w:rsidRDefault="00D3588D">
      <w:pPr>
        <w:pStyle w:val="Ttulo2"/>
        <w:numPr>
          <w:ilvl w:val="1"/>
          <w:numId w:val="50"/>
        </w:numPr>
        <w:spacing w:line="264" w:lineRule="auto"/>
        <w:contextualSpacing/>
        <w:jc w:val="both"/>
        <w:rPr>
          <w:rStyle w:val="SubttuloCar"/>
          <w:rFonts w:ascii="Arial Narrow" w:hAnsi="Arial Narrow" w:cs="Arial"/>
          <w:color w:val="auto"/>
          <w:spacing w:val="0"/>
        </w:rPr>
      </w:pPr>
      <w:bookmarkStart w:id="178" w:name="_Toc232494562"/>
      <w:r w:rsidRPr="000048D8">
        <w:rPr>
          <w:rStyle w:val="SubttuloCar"/>
          <w:rFonts w:ascii="Arial Narrow" w:hAnsi="Arial Narrow" w:cs="Arial"/>
          <w:color w:val="auto"/>
          <w:spacing w:val="0"/>
        </w:rPr>
        <w:t>Formulario valoración de la propuesta económica</w:t>
      </w:r>
      <w:bookmarkEnd w:id="178"/>
    </w:p>
    <w:p w14:paraId="6E5D2D8E" w14:textId="77777777" w:rsidR="00E44E50" w:rsidRPr="000048D8" w:rsidRDefault="00E44E50" w:rsidP="00E44E50">
      <w:pPr>
        <w:spacing w:after="0" w:line="264" w:lineRule="auto"/>
        <w:contextualSpacing/>
        <w:jc w:val="both"/>
        <w:rPr>
          <w:rFonts w:ascii="Arial Narrow" w:hAnsi="Arial Narrow" w:cs="Arial"/>
          <w:sz w:val="22"/>
          <w:lang w:eastAsia="es-CO"/>
        </w:rPr>
      </w:pPr>
    </w:p>
    <w:p w14:paraId="459FED3E" w14:textId="0D495331" w:rsidR="0060527D" w:rsidRPr="000048D8" w:rsidRDefault="0060527D" w:rsidP="00E44E50">
      <w:pPr>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t xml:space="preserve">El presupuesto oficial estimado para el proceso cuyo objeto es </w:t>
      </w:r>
      <w:r w:rsidRPr="000048D8">
        <w:rPr>
          <w:rFonts w:ascii="Arial Narrow" w:hAnsi="Arial Narrow" w:cs="Arial"/>
          <w:b/>
          <w:bCs/>
          <w:sz w:val="22"/>
          <w:lang w:eastAsia="es-CO"/>
        </w:rPr>
        <w:t>“Contratar el servicio integral para la maquinaria empleada con técnica de desminado de equipo mecánico, específicamente el barreminas (DOK-ING), para la vigencia 2026”</w:t>
      </w:r>
      <w:r w:rsidRPr="000048D8">
        <w:rPr>
          <w:rFonts w:ascii="Arial Narrow" w:hAnsi="Arial Narrow" w:cs="Arial"/>
          <w:sz w:val="22"/>
          <w:lang w:eastAsia="es-CO"/>
        </w:rPr>
        <w:t xml:space="preserve">, corresponde a la suma de </w:t>
      </w:r>
      <w:r w:rsidRPr="000048D8">
        <w:rPr>
          <w:rFonts w:ascii="Arial Narrow" w:hAnsi="Arial Narrow" w:cs="Arial"/>
          <w:b/>
          <w:bCs/>
          <w:sz w:val="22"/>
          <w:lang w:eastAsia="es-CO"/>
        </w:rPr>
        <w:t>DOSCIENTOS CUARENTA Y NUEVE MILLONES SETECIENTOS SETENTA MIL SEISCIENTOS SESENTA Y OCHO PESO M.CTE ($249.770.668)</w:t>
      </w:r>
      <w:r w:rsidRPr="000048D8">
        <w:rPr>
          <w:rFonts w:ascii="Arial Narrow" w:hAnsi="Arial Narrow" w:cs="Arial"/>
          <w:sz w:val="22"/>
          <w:lang w:eastAsia="es-CO"/>
        </w:rPr>
        <w:t>, valor determinado con fundamento en el estudio de mercado realizado por la Entidad.</w:t>
      </w:r>
    </w:p>
    <w:p w14:paraId="6AA4B7F8" w14:textId="77777777" w:rsidR="0060527D" w:rsidRPr="000048D8" w:rsidRDefault="0060527D" w:rsidP="00E44E50">
      <w:pPr>
        <w:spacing w:after="0" w:line="264" w:lineRule="auto"/>
        <w:contextualSpacing/>
        <w:jc w:val="both"/>
        <w:rPr>
          <w:rFonts w:ascii="Arial Narrow" w:hAnsi="Arial Narrow" w:cs="Arial"/>
          <w:sz w:val="22"/>
          <w:lang w:eastAsia="es-CO"/>
        </w:rPr>
      </w:pPr>
    </w:p>
    <w:p w14:paraId="043A6C3B" w14:textId="6D454CC6" w:rsidR="0060527D" w:rsidRPr="000048D8" w:rsidRDefault="0060527D" w:rsidP="00E44E50">
      <w:pPr>
        <w:spacing w:after="0" w:line="264" w:lineRule="auto"/>
        <w:contextualSpacing/>
        <w:jc w:val="both"/>
        <w:rPr>
          <w:rFonts w:ascii="Arial Narrow" w:hAnsi="Arial Narrow" w:cs="Arial"/>
          <w:sz w:val="22"/>
          <w:lang w:eastAsia="es-CO"/>
        </w:rPr>
      </w:pPr>
      <w:r w:rsidRPr="000048D8">
        <w:rPr>
          <w:rFonts w:ascii="Arial Narrow" w:hAnsi="Arial Narrow" w:cs="Arial"/>
          <w:b/>
          <w:bCs/>
          <w:sz w:val="22"/>
          <w:lang w:eastAsia="es-CO"/>
        </w:rPr>
        <w:t>Nota 1:</w:t>
      </w:r>
      <w:r w:rsidRPr="000048D8">
        <w:rPr>
          <w:rFonts w:ascii="Arial Narrow" w:hAnsi="Arial Narrow" w:cs="Arial"/>
          <w:sz w:val="22"/>
          <w:lang w:eastAsia="es-CO"/>
        </w:rPr>
        <w:t xml:space="preserve"> La oferta económica deberá ser presentada por el valor total ofertado a través de la plataforma SECOP II, de conformidad con las condiciones establecidas en el proceso de selección.</w:t>
      </w:r>
    </w:p>
    <w:p w14:paraId="431F3930" w14:textId="77777777" w:rsidR="0060527D" w:rsidRPr="000048D8" w:rsidRDefault="0060527D" w:rsidP="00E44E50">
      <w:pPr>
        <w:spacing w:after="0" w:line="264" w:lineRule="auto"/>
        <w:contextualSpacing/>
        <w:jc w:val="both"/>
        <w:rPr>
          <w:rFonts w:ascii="Arial Narrow" w:hAnsi="Arial Narrow" w:cs="Arial"/>
          <w:sz w:val="22"/>
          <w:lang w:eastAsia="es-CO"/>
        </w:rPr>
      </w:pPr>
    </w:p>
    <w:p w14:paraId="588FE065" w14:textId="754E67EB" w:rsidR="0060527D" w:rsidRPr="000048D8" w:rsidRDefault="0060527D" w:rsidP="00E44E50">
      <w:pPr>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t>Lo anterior, teniendo en cuenta que las cantidades, especificaciones técnicas, repuestos, insumos, actividades de mantenimiento y demás requerimientos asociados al objeto contractual fueron previamente definidos por la Entidad con base en el diagnóstico técnico efectuado a las unidades DOK-ING MV-4. En consecuencia, la evaluación económica se realizará sobre el valor total de la oferta presentada por cada proponente, sin que ello implique modificación de las cantidades o características técnicas establecidas en los documentos del proceso.</w:t>
      </w:r>
    </w:p>
    <w:p w14:paraId="2853753C" w14:textId="77777777" w:rsidR="00B541B6" w:rsidRPr="000048D8" w:rsidRDefault="00B541B6" w:rsidP="0076118E">
      <w:pPr>
        <w:widowControl w:val="0"/>
        <w:autoSpaceDE w:val="0"/>
        <w:adjustRightInd w:val="0"/>
        <w:spacing w:after="0" w:line="264" w:lineRule="auto"/>
        <w:contextualSpacing/>
        <w:jc w:val="both"/>
        <w:rPr>
          <w:rFonts w:ascii="Arial Narrow" w:hAnsi="Arial Narrow"/>
          <w:bCs/>
          <w:sz w:val="22"/>
        </w:rPr>
      </w:pPr>
    </w:p>
    <w:p w14:paraId="43D7D564" w14:textId="358FB406" w:rsidR="00EF4839" w:rsidRPr="000048D8" w:rsidRDefault="00B541B6" w:rsidP="0076118E">
      <w:pPr>
        <w:widowControl w:val="0"/>
        <w:autoSpaceDE w:val="0"/>
        <w:adjustRightInd w:val="0"/>
        <w:spacing w:after="0" w:line="264" w:lineRule="auto"/>
        <w:contextualSpacing/>
        <w:jc w:val="both"/>
        <w:rPr>
          <w:rFonts w:ascii="Arial Narrow" w:eastAsia="Liberation Serif" w:hAnsi="Arial Narrow" w:cs="Arial"/>
          <w:sz w:val="22"/>
          <w:lang w:eastAsia="es-CO"/>
        </w:rPr>
      </w:pPr>
      <w:r w:rsidRPr="000048D8">
        <w:rPr>
          <w:rFonts w:ascii="Arial Narrow" w:hAnsi="Arial Narrow"/>
          <w:bCs/>
          <w:sz w:val="22"/>
        </w:rPr>
        <w:t xml:space="preserve">Que en ningún caso </w:t>
      </w:r>
      <w:r w:rsidR="00EF4839" w:rsidRPr="000048D8">
        <w:rPr>
          <w:rFonts w:ascii="Arial Narrow" w:eastAsia="Liberation Serif" w:hAnsi="Arial Narrow" w:cs="Arial"/>
          <w:sz w:val="22"/>
          <w:lang w:eastAsia="es-CO"/>
        </w:rPr>
        <w:t>podrá superar el presupuesto unitario oficial, ni el presupuesto total asignado.</w:t>
      </w:r>
    </w:p>
    <w:p w14:paraId="06480B4A" w14:textId="6070BA34" w:rsidR="008118B4" w:rsidRPr="000048D8" w:rsidRDefault="008118B4" w:rsidP="0076118E">
      <w:pPr>
        <w:widowControl w:val="0"/>
        <w:autoSpaceDE w:val="0"/>
        <w:adjustRightInd w:val="0"/>
        <w:spacing w:after="0" w:line="264" w:lineRule="auto"/>
        <w:contextualSpacing/>
        <w:jc w:val="both"/>
        <w:rPr>
          <w:rFonts w:ascii="Arial Narrow" w:eastAsia="Liberation Serif" w:hAnsi="Arial Narrow" w:cs="Arial"/>
          <w:sz w:val="22"/>
          <w:lang w:eastAsia="es-CO"/>
        </w:rPr>
      </w:pPr>
    </w:p>
    <w:p w14:paraId="1B5B18F0" w14:textId="6C1C3BC9" w:rsidR="00EF4839" w:rsidRPr="000048D8" w:rsidRDefault="00B541B6" w:rsidP="0076118E">
      <w:pPr>
        <w:widowControl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b/>
          <w:sz w:val="22"/>
          <w:lang w:eastAsia="es-CO"/>
        </w:rPr>
        <w:t xml:space="preserve">NOTA </w:t>
      </w:r>
      <w:r w:rsidR="00EF4839" w:rsidRPr="000048D8">
        <w:rPr>
          <w:rFonts w:ascii="Arial Narrow" w:eastAsia="Liberation Serif" w:hAnsi="Arial Narrow" w:cs="Arial"/>
          <w:b/>
          <w:sz w:val="22"/>
          <w:lang w:eastAsia="es-CO"/>
        </w:rPr>
        <w:t>2:</w:t>
      </w:r>
      <w:r w:rsidR="00EF4839" w:rsidRPr="000048D8">
        <w:rPr>
          <w:rFonts w:ascii="Arial Narrow" w:eastAsia="Liberation Serif" w:hAnsi="Arial Narrow" w:cs="Arial"/>
          <w:sz w:val="22"/>
          <w:lang w:eastAsia="es-CO"/>
        </w:rPr>
        <w:t xml:space="preserve"> Los precios ofertados, se mantendrán firmes y fijos durante la vigencia del contrato, por lo tanto, </w:t>
      </w:r>
      <w:r w:rsidR="00336D7D" w:rsidRPr="000048D8">
        <w:rPr>
          <w:rFonts w:ascii="Arial Narrow" w:eastAsia="Liberation Serif" w:hAnsi="Arial Narrow" w:cs="Arial"/>
          <w:sz w:val="22"/>
          <w:lang w:eastAsia="es-CO"/>
        </w:rPr>
        <w:t>no</w:t>
      </w:r>
      <w:r w:rsidR="00EF4839" w:rsidRPr="000048D8">
        <w:rPr>
          <w:rFonts w:ascii="Arial Narrow" w:eastAsia="Liberation Serif" w:hAnsi="Arial Narrow" w:cs="Arial"/>
          <w:b/>
          <w:sz w:val="22"/>
          <w:lang w:eastAsia="es-CO"/>
        </w:rPr>
        <w:t xml:space="preserve"> </w:t>
      </w:r>
      <w:r w:rsidR="00EF4839" w:rsidRPr="000048D8">
        <w:rPr>
          <w:rFonts w:ascii="Arial Narrow" w:eastAsia="Liberation Serif" w:hAnsi="Arial Narrow" w:cs="Arial"/>
          <w:sz w:val="22"/>
          <w:lang w:eastAsia="es-CO"/>
        </w:rPr>
        <w:t>se aceptan variación o cobros indirectos, al precio final del objeto contratado.</w:t>
      </w:r>
    </w:p>
    <w:p w14:paraId="10D8672A" w14:textId="77777777" w:rsidR="00EF4839" w:rsidRPr="000048D8" w:rsidRDefault="00EF4839" w:rsidP="0076118E">
      <w:pPr>
        <w:widowControl w:val="0"/>
        <w:spacing w:after="0" w:line="264" w:lineRule="auto"/>
        <w:contextualSpacing/>
        <w:jc w:val="both"/>
        <w:rPr>
          <w:rFonts w:ascii="Arial Narrow" w:eastAsia="Liberation Serif" w:hAnsi="Arial Narrow" w:cs="Arial"/>
          <w:sz w:val="22"/>
          <w:lang w:eastAsia="es-CO"/>
        </w:rPr>
      </w:pPr>
    </w:p>
    <w:p w14:paraId="58FA5DAB" w14:textId="54E1C8BC" w:rsidR="00EF4839" w:rsidRPr="000048D8" w:rsidRDefault="00B541B6" w:rsidP="0076118E">
      <w:pPr>
        <w:widowControl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b/>
          <w:sz w:val="22"/>
          <w:lang w:eastAsia="es-CO"/>
        </w:rPr>
        <w:t xml:space="preserve">NOTA </w:t>
      </w:r>
      <w:r w:rsidR="00EF4839" w:rsidRPr="000048D8">
        <w:rPr>
          <w:rFonts w:ascii="Arial Narrow" w:eastAsia="Liberation Serif" w:hAnsi="Arial Narrow" w:cs="Arial"/>
          <w:b/>
          <w:sz w:val="22"/>
          <w:lang w:eastAsia="es-CO"/>
        </w:rPr>
        <w:t>3:</w:t>
      </w:r>
      <w:r w:rsidR="00EF4839" w:rsidRPr="000048D8">
        <w:rPr>
          <w:rFonts w:ascii="Arial Narrow" w:eastAsia="Liberation Serif" w:hAnsi="Arial Narrow" w:cs="Arial"/>
          <w:sz w:val="22"/>
          <w:lang w:eastAsia="es-CO"/>
        </w:rPr>
        <w:t xml:space="preserve"> En la propuesta se debe precisar a qué régimen pertenecen (</w:t>
      </w:r>
      <w:r w:rsidR="00770967" w:rsidRPr="000048D8">
        <w:rPr>
          <w:rFonts w:ascii="Arial Narrow" w:eastAsia="Liberation Serif" w:hAnsi="Arial Narrow" w:cs="Arial"/>
          <w:sz w:val="22"/>
          <w:lang w:eastAsia="es-CO"/>
        </w:rPr>
        <w:t>esto es, si es responsable o no responsable del Impuesto sobre las Ventas (IVA), conforme a su Registro Único Tributario (RUT)</w:t>
      </w:r>
      <w:r w:rsidR="00EF4839" w:rsidRPr="000048D8">
        <w:rPr>
          <w:rFonts w:ascii="Arial Narrow" w:eastAsia="Liberation Serif" w:hAnsi="Arial Narrow" w:cs="Arial"/>
          <w:sz w:val="22"/>
          <w:lang w:eastAsia="es-CO"/>
        </w:rPr>
        <w:t xml:space="preserve">. </w:t>
      </w:r>
    </w:p>
    <w:p w14:paraId="17E857CB" w14:textId="77777777" w:rsidR="00EF4839" w:rsidRPr="000048D8" w:rsidRDefault="00EF4839" w:rsidP="0076118E">
      <w:pPr>
        <w:widowControl w:val="0"/>
        <w:spacing w:after="0" w:line="264" w:lineRule="auto"/>
        <w:contextualSpacing/>
        <w:jc w:val="both"/>
        <w:rPr>
          <w:rFonts w:ascii="Arial Narrow" w:eastAsia="Liberation Serif" w:hAnsi="Arial Narrow" w:cs="Arial"/>
          <w:b/>
          <w:sz w:val="22"/>
          <w:lang w:eastAsia="es-CO"/>
        </w:rPr>
      </w:pPr>
    </w:p>
    <w:p w14:paraId="477CC516" w14:textId="41B40D66" w:rsidR="00EF4839" w:rsidRPr="000048D8" w:rsidRDefault="00B541B6" w:rsidP="0076118E">
      <w:pPr>
        <w:widowControl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b/>
          <w:sz w:val="22"/>
          <w:lang w:eastAsia="es-CO"/>
        </w:rPr>
        <w:t xml:space="preserve">NOTA </w:t>
      </w:r>
      <w:r w:rsidR="00EF4839" w:rsidRPr="000048D8">
        <w:rPr>
          <w:rFonts w:ascii="Arial Narrow" w:eastAsia="Liberation Serif" w:hAnsi="Arial Narrow" w:cs="Arial"/>
          <w:b/>
          <w:sz w:val="22"/>
          <w:lang w:eastAsia="es-CO"/>
        </w:rPr>
        <w:t>4:</w:t>
      </w:r>
      <w:r w:rsidR="00EF4839" w:rsidRPr="000048D8">
        <w:rPr>
          <w:rFonts w:ascii="Arial Narrow" w:eastAsia="Liberation Serif" w:hAnsi="Arial Narrow" w:cs="Arial"/>
          <w:sz w:val="22"/>
          <w:lang w:eastAsia="es-CO"/>
        </w:rPr>
        <w:t xml:space="preserve"> El oferente, al elaborar su propuesta, deberá evaluar todos los costos, impuestos y tributos que se causan para la ejecución del objeto del presente proceso, y la APC</w:t>
      </w:r>
      <w:r w:rsidR="009A4E4C" w:rsidRPr="000048D8">
        <w:rPr>
          <w:rFonts w:ascii="Arial Narrow" w:eastAsia="Liberation Serif" w:hAnsi="Arial Narrow" w:cs="Arial"/>
          <w:sz w:val="22"/>
          <w:lang w:eastAsia="es-CO"/>
        </w:rPr>
        <w:t xml:space="preserve"> </w:t>
      </w:r>
      <w:r w:rsidR="006E3809" w:rsidRPr="000048D8">
        <w:rPr>
          <w:rFonts w:ascii="Arial Narrow" w:eastAsia="Liberation Serif" w:hAnsi="Arial Narrow" w:cs="Arial"/>
          <w:sz w:val="22"/>
          <w:lang w:eastAsia="es-CO"/>
        </w:rPr>
        <w:t>Colombia</w:t>
      </w:r>
      <w:r w:rsidR="00EF4839" w:rsidRPr="000048D8">
        <w:rPr>
          <w:rFonts w:ascii="Arial Narrow" w:eastAsia="Liberation Serif" w:hAnsi="Arial Narrow" w:cs="Arial"/>
          <w:sz w:val="22"/>
          <w:lang w:eastAsia="es-CO"/>
        </w:rPr>
        <w:t>, en ningún caso se hará responsable por su omisión.</w:t>
      </w:r>
    </w:p>
    <w:p w14:paraId="629FE223" w14:textId="77777777" w:rsidR="00453ED7" w:rsidRPr="000048D8" w:rsidRDefault="00453ED7" w:rsidP="0076118E">
      <w:pPr>
        <w:widowControl w:val="0"/>
        <w:spacing w:after="0" w:line="264" w:lineRule="auto"/>
        <w:contextualSpacing/>
        <w:jc w:val="both"/>
        <w:rPr>
          <w:rFonts w:ascii="Arial Narrow" w:eastAsia="Liberation Serif" w:hAnsi="Arial Narrow" w:cs="Arial"/>
          <w:sz w:val="22"/>
          <w:lang w:eastAsia="es-CO"/>
        </w:rPr>
      </w:pPr>
    </w:p>
    <w:p w14:paraId="5A186E91" w14:textId="36C1DAC5" w:rsidR="00B541B6" w:rsidRPr="000048D8" w:rsidRDefault="00B541B6" w:rsidP="0076118E">
      <w:pPr>
        <w:widowControl w:val="0"/>
        <w:spacing w:after="0" w:line="264" w:lineRule="auto"/>
        <w:contextualSpacing/>
        <w:jc w:val="both"/>
        <w:rPr>
          <w:rFonts w:ascii="Arial Narrow" w:hAnsi="Arial Narrow" w:cstheme="minorHAnsi"/>
          <w:sz w:val="22"/>
          <w:lang w:bidi="es-CO"/>
        </w:rPr>
      </w:pPr>
      <w:r w:rsidRPr="000048D8">
        <w:rPr>
          <w:rFonts w:ascii="Arial Narrow" w:eastAsia="Liberation Serif" w:hAnsi="Arial Narrow" w:cs="Arial"/>
          <w:b/>
          <w:bCs/>
          <w:sz w:val="22"/>
          <w:lang w:eastAsia="es-CO"/>
        </w:rPr>
        <w:t>NOTA 5</w:t>
      </w:r>
      <w:r w:rsidRPr="000048D8">
        <w:rPr>
          <w:rFonts w:ascii="Arial Narrow" w:eastAsia="Liberation Serif" w:hAnsi="Arial Narrow" w:cs="Arial"/>
          <w:sz w:val="22"/>
          <w:lang w:eastAsia="es-CO"/>
        </w:rPr>
        <w:t>. Se indica que el presente proceso se encuentra cobijado por el Certificado de utilidad Común CUC</w:t>
      </w:r>
      <w:r w:rsidR="00FF19FE" w:rsidRPr="000048D8">
        <w:rPr>
          <w:rFonts w:ascii="Arial Narrow" w:eastAsia="Liberation Serif" w:hAnsi="Arial Narrow" w:cs="Arial"/>
          <w:sz w:val="22"/>
          <w:lang w:eastAsia="es-CO"/>
        </w:rPr>
        <w:t xml:space="preserve"> </w:t>
      </w:r>
      <w:r w:rsidR="00FF19FE" w:rsidRPr="000048D8">
        <w:rPr>
          <w:rFonts w:ascii="Arial Narrow" w:hAnsi="Arial Narrow" w:cstheme="minorHAnsi"/>
          <w:sz w:val="22"/>
          <w:lang w:bidi="es-CO"/>
        </w:rPr>
        <w:t xml:space="preserve">(CUC) No. 260-23-4548 del 28 de junio de 2023, de conformidad con lo dispuesto en la Ley 2010 de 2019 y el Decreto 1651 de 2021, por lo se debe tener en </w:t>
      </w:r>
      <w:r w:rsidR="007E7698" w:rsidRPr="000048D8">
        <w:rPr>
          <w:rFonts w:ascii="Arial Narrow" w:hAnsi="Arial Narrow" w:cstheme="minorHAnsi"/>
          <w:sz w:val="22"/>
          <w:lang w:bidi="es-CO"/>
        </w:rPr>
        <w:t>cuenta</w:t>
      </w:r>
      <w:r w:rsidR="00FF19FE" w:rsidRPr="000048D8">
        <w:rPr>
          <w:rFonts w:ascii="Arial Narrow" w:hAnsi="Arial Narrow" w:cstheme="minorHAnsi"/>
          <w:sz w:val="22"/>
          <w:lang w:bidi="es-CO"/>
        </w:rPr>
        <w:t xml:space="preserve"> lo expuesto en el </w:t>
      </w:r>
      <w:r w:rsidR="00FF19FE" w:rsidRPr="000048D8">
        <w:rPr>
          <w:rFonts w:ascii="Arial Narrow" w:hAnsi="Arial Narrow" w:cstheme="minorHAnsi"/>
          <w:b/>
          <w:bCs/>
          <w:sz w:val="22"/>
          <w:lang w:bidi="es-CO"/>
        </w:rPr>
        <w:t>numeral 13.1</w:t>
      </w:r>
      <w:r w:rsidR="00FF19FE" w:rsidRPr="000048D8">
        <w:rPr>
          <w:rFonts w:ascii="Arial Narrow" w:hAnsi="Arial Narrow" w:cstheme="minorHAnsi"/>
          <w:sz w:val="22"/>
          <w:lang w:bidi="es-CO"/>
        </w:rPr>
        <w:t xml:space="preserve">. del presente estudio previo. </w:t>
      </w:r>
    </w:p>
    <w:p w14:paraId="09F44AA8" w14:textId="77777777" w:rsidR="004D17F6" w:rsidRPr="000048D8" w:rsidRDefault="004D17F6" w:rsidP="0076118E">
      <w:pPr>
        <w:widowControl w:val="0"/>
        <w:spacing w:after="0" w:line="264" w:lineRule="auto"/>
        <w:contextualSpacing/>
        <w:jc w:val="both"/>
        <w:rPr>
          <w:rFonts w:ascii="Arial Narrow" w:hAnsi="Arial Narrow" w:cstheme="minorHAnsi"/>
          <w:sz w:val="22"/>
          <w:lang w:bidi="es-CO"/>
        </w:rPr>
      </w:pPr>
    </w:p>
    <w:p w14:paraId="299476E3" w14:textId="69D457A8" w:rsidR="004D17F6" w:rsidRPr="000048D8" w:rsidRDefault="004D17F6" w:rsidP="0076118E">
      <w:pPr>
        <w:widowControl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b/>
          <w:bCs/>
          <w:sz w:val="22"/>
          <w:lang w:eastAsia="es-CO"/>
        </w:rPr>
        <w:t xml:space="preserve">NOTA 6 </w:t>
      </w:r>
      <w:r w:rsidRPr="000048D8">
        <w:rPr>
          <w:rFonts w:ascii="Arial Narrow" w:eastAsia="Liberation Serif" w:hAnsi="Arial Narrow" w:cs="Arial"/>
          <w:sz w:val="22"/>
          <w:lang w:eastAsia="es-CO"/>
        </w:rPr>
        <w:t xml:space="preserve">Cuando se identifiquen valores que puedan constituir precios artificialmente bajos, la Entidad podrá solicitar las </w:t>
      </w:r>
      <w:r w:rsidRPr="000048D8">
        <w:rPr>
          <w:rFonts w:ascii="Arial Narrow" w:eastAsia="Liberation Serif" w:hAnsi="Arial Narrow" w:cs="Arial"/>
          <w:sz w:val="22"/>
          <w:lang w:eastAsia="es-CO"/>
        </w:rPr>
        <w:lastRenderedPageBreak/>
        <w:t>aclaraciones correspondientes conforme a la normativa vigente.</w:t>
      </w:r>
    </w:p>
    <w:p w14:paraId="18A1BBA1" w14:textId="77777777" w:rsidR="00EF4839" w:rsidRPr="000048D8" w:rsidRDefault="00EF4839" w:rsidP="0076118E">
      <w:pPr>
        <w:pStyle w:val="Ttulo1"/>
        <w:spacing w:line="264" w:lineRule="auto"/>
        <w:contextualSpacing/>
        <w:jc w:val="both"/>
        <w:rPr>
          <w:rFonts w:ascii="Arial Narrow" w:hAnsi="Arial Narrow"/>
          <w:sz w:val="22"/>
          <w:szCs w:val="22"/>
        </w:rPr>
      </w:pPr>
    </w:p>
    <w:p w14:paraId="0FA7D2C7" w14:textId="4EDBF00E"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179" w:name="_Toc232494563"/>
      <w:r w:rsidRPr="000048D8">
        <w:rPr>
          <w:rFonts w:ascii="Arial Narrow" w:hAnsi="Arial Narrow"/>
          <w:color w:val="auto"/>
          <w:sz w:val="22"/>
        </w:rPr>
        <w:t>DEL DESEMPATE</w:t>
      </w:r>
      <w:bookmarkEnd w:id="179"/>
    </w:p>
    <w:p w14:paraId="672A9BA3" w14:textId="77777777" w:rsidR="00FF19FE" w:rsidRPr="000048D8" w:rsidRDefault="00FF19FE" w:rsidP="0076118E">
      <w:pPr>
        <w:widowControl w:val="0"/>
        <w:spacing w:after="0" w:line="264" w:lineRule="auto"/>
        <w:contextualSpacing/>
        <w:jc w:val="both"/>
        <w:rPr>
          <w:rFonts w:ascii="Arial Narrow" w:eastAsia="Arial Narrow" w:hAnsi="Arial Narrow" w:cstheme="minorHAnsi"/>
          <w:sz w:val="22"/>
          <w:lang w:eastAsia="es-CO"/>
        </w:rPr>
      </w:pPr>
      <w:bookmarkStart w:id="180" w:name="_1pxezwc" w:colFirst="0" w:colLast="0"/>
      <w:bookmarkEnd w:id="180"/>
    </w:p>
    <w:p w14:paraId="71394D61" w14:textId="619D35EC"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De conformidad con lo establecido en el artículo 35 de la Ley 2069 de 2020, en caso de empate en el puntaje total de dos o más ofertas, se deberán utilizar las siguientes reglas, de acuerdo con cada uno de los numerales, de forma sucesiva y excluyente, para seleccionar al proponente favorecido, respetando en todo caso los acuerdos comerciales vigentes especialmente en materia de trato nacional. Para ello, dichos criterios deberán ser acreditados con los medios establecidos en el 2.2.1.2.4.2.17. del Decreto 1082 de 2015 adicionado por el artículo 3 del Decreto 1860 de 2021 o las normas que los modifiquen, adicionen o sustituyan.</w:t>
      </w:r>
    </w:p>
    <w:p w14:paraId="3E5A812B" w14:textId="77777777" w:rsidR="00851A33" w:rsidRPr="000048D8" w:rsidRDefault="00851A33" w:rsidP="0076118E">
      <w:pPr>
        <w:widowControl w:val="0"/>
        <w:spacing w:after="0" w:line="264" w:lineRule="auto"/>
        <w:contextualSpacing/>
        <w:jc w:val="both"/>
        <w:rPr>
          <w:rFonts w:ascii="Arial Narrow" w:eastAsia="Arial Narrow" w:hAnsi="Arial Narrow" w:cstheme="minorHAnsi"/>
          <w:i/>
          <w:sz w:val="22"/>
          <w:lang w:eastAsia="es-CO"/>
        </w:rPr>
      </w:pPr>
    </w:p>
    <w:p w14:paraId="311A1D12"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oferta de servicios nacionales frente a la oferta de servicios extranjeros. Para acreditar este factor de desempate se tendrán en cuenta las definiciones de que trata el artículo 2.2.1.1.1.3.1., en concordancia con el artículo 2.2.1.2.4.2.9. del Decreto 1082 de 2015, Único Reglamentario del Sector Administrativo de Planeación Nacional, que trata del puntaje para la promoción de la industria nacional en los Procesos de Contratación de servicios. Para estos efectos, incluso se aplicará el inciso tercero de la definición de Servicios Nacionales establecida en el artículo 2.2.1.1.1.3.1., citado anteriormente.</w:t>
      </w:r>
    </w:p>
    <w:p w14:paraId="51DA1C32"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778902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este sentido, en los procesos en los que aplique el puntaje previsto en el inciso 1 del artículo 2 de la Ley 816 de 2003, el requisito se cumplirá en los mismos términos establecidos en los artículos indicados en el inciso anterior. Por tanto, este criterio de desempate se acreditará con los mismos documentos que se presenten para obtener dicho puntaje.</w:t>
      </w:r>
    </w:p>
    <w:p w14:paraId="273E971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736F0F3"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En similares términos, en los procesos en que no aplique el referido puntaje, la Entidad Estatal deberá definir en el pliego de condiciones, invitación o documento equivalente, las condiciones y los documentos con los que se acreditará el origen nacional del bien o servicio a efectos aplicar este factor, los cuales, en todo caso, deberán cumplir con los elementos de la noción de Servicio Nacional establecida en el artículo 2.2.1.1.1.3.1 del Decreto 1082 de 2015, Único Reglamentario del Sector Administrativo de Planeación Nacional y observando los mismos lineamientos prescritos en el artículo 2.2.1.2.4.2.9, solo que el efecto de acreditar dichas circunstancias consistirá en beneficiarse de este criterio de desempate en lugar de obtener puntaje. </w:t>
      </w:r>
    </w:p>
    <w:p w14:paraId="01C65879"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13CC44B"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Para los efectos se verificará el Certificado de Existencia y Representación Legal del proponente.</w:t>
      </w:r>
    </w:p>
    <w:p w14:paraId="03433CC8"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457F6C5E"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propuesta de la mujer cabeza de familia mujeres víctimas de la violencia intrafamiliar o de la persona jurídica en la cual participe o participen mayoritariamente; o, la de un proponente plural constituido por mujeres cabeza de familia, mujeres víctimas de violencia intrafamiliar y/o personas jurídicas en las cuales participe o participen mayoritariamente.</w:t>
      </w:r>
    </w:p>
    <w:p w14:paraId="446D365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CCA1FBD"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Su acreditación se realizará en los términos del parágrafo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En la declaración que se presente para acreditar la calidad de mujer cabeza de familia deberá verificarse que la misma dé </w:t>
      </w:r>
      <w:r w:rsidRPr="000048D8">
        <w:rPr>
          <w:rFonts w:ascii="Arial Narrow" w:eastAsia="Arial Narrow" w:hAnsi="Arial Narrow" w:cstheme="minorHAnsi"/>
          <w:sz w:val="22"/>
          <w:lang w:eastAsia="es-CO"/>
        </w:rPr>
        <w:lastRenderedPageBreak/>
        <w:t>cuenta del cumplimiento de los requisitos establecidos en el artículo 2 de la Ley 82 de 1993, modificado por el artículo 1 de la Ley 1232 de 2008.</w:t>
      </w:r>
    </w:p>
    <w:p w14:paraId="61306CBA"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19C7F7F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Igualmente, se preferirá la propuesta de la mujer víctima de violencia intrafamiliar, la cual acreditará dicha condición de conformidad con el artículo 21 de la Ley 1257 de 2008, esto es, cuando se profiera una medida de protección expedida por la autoridad competente. En virtud del artículo 16 de la Ley 1257 de 2008, la medida de protección la debe impartir el comisario de familia del lugar donde ocurrieron los hechos y, a falta de este, del juez civil municipal o promiscuo municipal, o la autoridad indígena en los casos de violencia intrafamiliar en las comunidades de esta naturaleza.</w:t>
      </w:r>
    </w:p>
    <w:p w14:paraId="27804A6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FB3D198"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el caso de las personas jurídicas se preferirá a aquellas en las que participen mayoritariamente mujeres cabeza de familia y/o mujeres víctimas de violencia intrafamiliar, para lo cual el representante legal o el revisor fiscal, según corresponda, presentará un certificado, mediante el cual acredita, bajo la gravedad de juramento, que más del cincuenta por ciento (50%) de la composición accionaria o 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los dos incisos anteriores.</w:t>
      </w:r>
    </w:p>
    <w:p w14:paraId="307CB58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B4D831E"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Finalmente, en el caso de los proponentes plurales, se preferirá la oferta cuando cada uno de los integrantes acredite alguna de las condiciones señaladas en los incisos anteriores de este numeral.</w:t>
      </w:r>
    </w:p>
    <w:p w14:paraId="27ABE5C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89AA889" w14:textId="1F357618"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00032C7F" w:rsidRPr="000048D8">
        <w:rPr>
          <w:rFonts w:ascii="Arial Narrow" w:eastAsia="Arial Narrow" w:hAnsi="Arial Narrow" w:cstheme="minorHAnsi"/>
          <w:b/>
          <w:bCs/>
          <w:sz w:val="22"/>
          <w:lang w:eastAsia="es-CO"/>
        </w:rPr>
        <w:t>.</w:t>
      </w:r>
      <w:r w:rsidRPr="000048D8">
        <w:rPr>
          <w:rFonts w:ascii="Arial Narrow" w:eastAsia="Arial Narrow" w:hAnsi="Arial Narrow" w:cstheme="minorHAnsi"/>
          <w:sz w:val="22"/>
          <w:lang w:eastAsia="es-CO"/>
        </w:rPr>
        <w:t xml:space="preserve"> Participación mayoritaria de mujeres cabeza de familia y/o mujeres víctimas de violencia intrafamiliar (Persona Jurídica)”.</w:t>
      </w:r>
    </w:p>
    <w:p w14:paraId="30404DD0"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DF5E753"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De acuerdo con el artículo 5 de la Ley 1581 de 2012, el titular de la información de estos datos sensibles, como es el caso de las mujeres víctimas de violencia intrafamiliar, deberá autorizar de manera previa y expresa el tratamiento de esta información, en los términos del literal a) del artículo 6 de la precitada Ley, como requisito para el otorgamiento del criterio de desempate.</w:t>
      </w:r>
    </w:p>
    <w:p w14:paraId="4DB82EE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DECF06C" w14:textId="61003B93"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 Autorización para el tratamiento de datos personales</w:t>
      </w:r>
      <w:r w:rsidRPr="000048D8">
        <w:rPr>
          <w:rFonts w:ascii="Arial Narrow" w:eastAsia="Arial Narrow" w:hAnsi="Arial Narrow" w:cstheme="minorHAnsi"/>
          <w:sz w:val="22"/>
          <w:lang w:eastAsia="es-CO"/>
        </w:rPr>
        <w:t>”.</w:t>
      </w:r>
    </w:p>
    <w:p w14:paraId="75D02D28"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4E615423"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propuesta presentada por el proponente que acredite en las condiciones establecidas en la ley que por lo menos el diez por ciento (10%) de su nómina está en condición de discapacidad, de acuerdo con el artículo 24 de la ley 361 de 1997, debidamente certificadas por la oficina del Ministerio del Trabajo de la respectiva zona, que hayan sido contratados con por lo menos un (1) año de anterioridad a la fecha de cierre del proceso de contratación o desde el momento de la constitución de la persona jurídica cuando esta es inferior a un (1) año y que manifieste adicionalmente que mantendrá dicho personal por un lapso igual al término de ejecución del contrato.</w:t>
      </w:r>
    </w:p>
    <w:p w14:paraId="06E59F41"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21B409A"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Si la oferta es presentada por un proponente plural, el integrante que acredite que el diez por ciento (10%) de su nómina está en condición de discapacidad, en los términos del presente numeral, debe tener una participación de por lo menos el veinticinco por ciento (25%) en la estructura plural y aportar como mínimo el veinticinco por ciento (25%) de la experiencia acreditada en la oferta.</w:t>
      </w:r>
    </w:p>
    <w:p w14:paraId="5A8A326E"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2BD81AD"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lastRenderedPageBreak/>
        <w:t>El tiempo de vinculación en la planta referida de que trata este numeral se acreditará con el certificado de aportes a seguridad social del último año o del tiempo de su constitución cuando su conformación es inferior a un (1) año, en el que se demuestren los pagos realizados por el empleador.</w:t>
      </w:r>
    </w:p>
    <w:p w14:paraId="3B2489E9"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3CB951B" w14:textId="033A8EC5"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proofErr w:type="gramStart"/>
      <w:r w:rsidRPr="000048D8">
        <w:rPr>
          <w:rFonts w:ascii="Arial Narrow" w:eastAsia="Arial Narrow" w:hAnsi="Arial Narrow" w:cstheme="minorHAnsi"/>
          <w:b/>
          <w:bCs/>
          <w:sz w:val="22"/>
          <w:lang w:eastAsia="es-CO"/>
        </w:rPr>
        <w:t>Anexo .</w:t>
      </w:r>
      <w:proofErr w:type="gramEnd"/>
      <w:r w:rsidRPr="000048D8">
        <w:rPr>
          <w:rFonts w:ascii="Arial Narrow" w:eastAsia="Arial Narrow" w:hAnsi="Arial Narrow" w:cstheme="minorHAnsi"/>
          <w:sz w:val="22"/>
          <w:lang w:eastAsia="es-CO"/>
        </w:rPr>
        <w:t xml:space="preserve"> Vinculación de personas en condición de discapacidad”.</w:t>
      </w:r>
    </w:p>
    <w:p w14:paraId="3423CEAD"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5CBCA095"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propuesta presentada por el oferente que acredite la vinculación en mayor proporción de personas mayores que no sean beneficiarias de la pensión de vejez, familiar o de sobrevivencia y que hayan cumplido el requisito de edad de pensión establecido en la ley, para ello, la persona natural, el representante legal de la persona jurídica o el revisor fiscal, según corresponda, entregará un certificado, en el que se acredite, bajo la gravedad de juramento, las personas vinculadas en su nómina y el número de trabajadores que no son beneficiarios de la pensión de vejez, familiar o de sobrevivencia y que cumplieron el requisito de edad de pensión.</w:t>
      </w:r>
    </w:p>
    <w:p w14:paraId="4B6956E2"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3370561"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Solo se tendrá en cuenta la vinculación de aquellas personas que se encuentren en las condiciones descritas y que hayan estado vinculadas con una anterioridad igual o mayor a un (1) año contado a partir de la fecha del cierre del proceso. Para los casos de constitución inferior a un (1) año, se tendrá en cuenta a aquellos que hayan estado vinculados desde el momento de la constitución de la persona jurídica. El tiempo de vinculación en la planta referida, de que trata el inciso anterior, se acreditará con el certificado de aportes a seguridad social del último año o del tiempo de constitución de la persona jurídica, cuando su conformación es inferior a un (1) año, en el que se demuestren los pagos realizados por el empleador.</w:t>
      </w:r>
    </w:p>
    <w:p w14:paraId="10D6159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006C99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el caso de los proponentes plurales, su representante legal acreditará el número de trabajadores vinculados que son personas mayores no beneficiarias de la pensión de vejez, familiar o de sobrevivencia, y que cumplieron el requisito de edad de pensión establecido en la ley, de todos los integrantes del proponente. Las personas enunciadas anteriormente podrán estar vinculadas a cualquiera de sus integrantes.</w:t>
      </w:r>
    </w:p>
    <w:p w14:paraId="1F6FDB1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1345D78"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cualquiera de los dos supuestos anteriores, para el otorgamiento del criterio de desempate, cada uno de los trabajadores que cumpla las condiciones previstas por la ley, allegará un certificado, mediante el cual acredita, bajo la gravedad de juramento, que no es beneficiario de pensión de vejez, familiar o sobrevivencia, y cumple la edad de pensión; además, se deberá allegar el documento de identificación del trabajador que lo firma.</w:t>
      </w:r>
    </w:p>
    <w:p w14:paraId="1E985420" w14:textId="77777777" w:rsidR="00FF19FE" w:rsidRPr="000048D8" w:rsidRDefault="00FF19FE" w:rsidP="0076118E">
      <w:pPr>
        <w:widowControl w:val="0"/>
        <w:spacing w:after="0" w:line="264" w:lineRule="auto"/>
        <w:contextualSpacing/>
        <w:jc w:val="both"/>
        <w:rPr>
          <w:rFonts w:ascii="Arial Narrow" w:eastAsia="Arial Narrow" w:hAnsi="Arial Narrow" w:cstheme="minorHAnsi"/>
          <w:sz w:val="22"/>
          <w:lang w:eastAsia="es-CO"/>
        </w:rPr>
      </w:pPr>
    </w:p>
    <w:p w14:paraId="70F2857B"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de personal de cada uno de sus integrantes.</w:t>
      </w:r>
    </w:p>
    <w:p w14:paraId="22F7A510"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11842783" w14:textId="01BB7838"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Vinculación de personas mayores y no beneficiarias de la pensión de vejez, familiar o sobrevivencia (</w:t>
      </w:r>
      <w:r w:rsidRPr="000048D8">
        <w:rPr>
          <w:rFonts w:ascii="Arial Narrow" w:eastAsia="Arial Narrow" w:hAnsi="Arial Narrow" w:cstheme="minorHAnsi"/>
          <w:b/>
          <w:bCs/>
          <w:sz w:val="22"/>
          <w:lang w:eastAsia="es-CO"/>
        </w:rPr>
        <w:t>Empleador - proponente</w:t>
      </w:r>
      <w:r w:rsidRPr="000048D8">
        <w:rPr>
          <w:rFonts w:ascii="Arial Narrow" w:eastAsia="Arial Narrow" w:hAnsi="Arial Narrow" w:cstheme="minorHAnsi"/>
          <w:sz w:val="22"/>
          <w:lang w:eastAsia="es-CO"/>
        </w:rPr>
        <w:t>)” y/o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Vinculación de personas mayores y no beneficiaria de pensión de vejez, familiar o sobrevivencia (</w:t>
      </w:r>
      <w:r w:rsidRPr="000048D8">
        <w:rPr>
          <w:rFonts w:ascii="Arial Narrow" w:eastAsia="Arial Narrow" w:hAnsi="Arial Narrow" w:cstheme="minorHAnsi"/>
          <w:b/>
          <w:bCs/>
          <w:sz w:val="22"/>
          <w:lang w:eastAsia="es-CO"/>
        </w:rPr>
        <w:t>Trabajador</w:t>
      </w:r>
      <w:r w:rsidRPr="000048D8">
        <w:rPr>
          <w:rFonts w:ascii="Arial Narrow" w:eastAsia="Arial Narrow" w:hAnsi="Arial Narrow" w:cstheme="minorHAnsi"/>
          <w:sz w:val="22"/>
          <w:lang w:eastAsia="es-CO"/>
        </w:rPr>
        <w:t>)”, según corresponda.</w:t>
      </w:r>
    </w:p>
    <w:p w14:paraId="15EC981F"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0949456"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Preferir la propuesta presentada por el oferente que acredite que por lo menos el diez por ciento (10%) de su nómina pertenece a población indígena, negra, afrocolombiana, raizal, palanquera,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 para lo cual, la persona natural, </w:t>
      </w:r>
      <w:r w:rsidRPr="000048D8">
        <w:rPr>
          <w:rFonts w:ascii="Arial Narrow" w:eastAsia="Arial Narrow" w:hAnsi="Arial Narrow" w:cstheme="minorHAnsi"/>
          <w:sz w:val="22"/>
          <w:lang w:eastAsia="es-CO"/>
        </w:rPr>
        <w:lastRenderedPageBreak/>
        <w:t xml:space="preserve">el representante legal o el revisor fiscal, según corresponda, bajo la gravedad de juramento señalará las personas vinculadas a su nómina, y el número de identificación y nombre de las personas que pertenecen a la población indígena, negra, afrocolombiana, raizal, palanquera,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w:t>
      </w:r>
    </w:p>
    <w:p w14:paraId="4F0B6E20"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48C950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Solo se tendrá en cuenta la vinculación de aquellas personas que hayan estado vinculadas con una anterioridad igual o mayor a un (1) año contado a partir de la fecha del cierre del proceso. Para los casos de constitución inferior a un (1) año, se tendrá en cuenta a aquellos que hayan estado vinculados desde el momento de constitución de la persona jurídica.</w:t>
      </w:r>
    </w:p>
    <w:p w14:paraId="203DC107"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tiempo de vinculación en la planta referida, de que trata el inciso anterior, se acreditará con el certificado de aportes a seguridad social del último año o del tiempo de su constitución cuando su conformación es inferior a un (1) año, en el que se demuestren los pagos realizados por el empleador.</w:t>
      </w:r>
    </w:p>
    <w:p w14:paraId="7C22E5B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1D34B7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Además, deberá aportar la copia de la certificación expedida por el Ministerio del Interior, en la cual acredite que el trabajador pertenece a la población indígena, negra, afrocolombiana, raizal, palenquera,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 en los términos del Decreto Ley 2893 de 2011, o la norma que lo modifique, sustituya o complemente.</w:t>
      </w:r>
    </w:p>
    <w:p w14:paraId="0203C24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5408BF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En el caso de los proponentes plurales, su representante legal presentará un certificado, mediante el cual acredita que por lo menos diez por ciento (10%) del total de la nómina de sus integrantes pertenece a población indígena, negra, afrocolombiana, raizal, palanquera,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 Este porcentaje se definirá de acuerdo con la sumatoria de la nómina de cada uno de los integrantes del proponente plural. Las personas enunciadas anteriormente podrán estar vinculadas a cualquiera de sus integrantes. En todo caso, deberá aportar la copia de la certificación expedida por el Ministerio del Interior, en la cual acredite que el trabajador pertenece a la población indígena, negra, afrocolombiana, raizal, palenquera,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 en los términos del Decreto Ley 2893 de 2011, o la norma que lo modifique, sustituya o complemente.</w:t>
      </w:r>
    </w:p>
    <w:p w14:paraId="78462D5D"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7474731" w14:textId="0FFFBD76"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Vinculación de población indígena, negra, afrocolombiana, raizal, palenquera,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gitanas”.</w:t>
      </w:r>
    </w:p>
    <w:p w14:paraId="4482E6C3"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CDB9703"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Debido a que para el otorgamiento de este criterio de desempate se entregan certificados que contienen datos sensibles, de acuerdo con el artículo 5 de la Ley 1581 de 2012, se requiere que el titular de la información de estos, como es el caso de las personas que pertenece a la población indígena, negra, afrocolombiana, raizal, palenquera, </w:t>
      </w:r>
      <w:proofErr w:type="spellStart"/>
      <w:r w:rsidRPr="000048D8">
        <w:rPr>
          <w:rFonts w:ascii="Arial Narrow" w:eastAsia="Arial Narrow" w:hAnsi="Arial Narrow" w:cstheme="minorHAnsi"/>
          <w:sz w:val="22"/>
          <w:lang w:eastAsia="es-CO"/>
        </w:rPr>
        <w:t>Rrom</w:t>
      </w:r>
      <w:proofErr w:type="spellEnd"/>
      <w:r w:rsidRPr="000048D8">
        <w:rPr>
          <w:rFonts w:ascii="Arial Narrow" w:eastAsia="Arial Narrow" w:hAnsi="Arial Narrow" w:cstheme="minorHAnsi"/>
          <w:sz w:val="22"/>
          <w:lang w:eastAsia="es-CO"/>
        </w:rPr>
        <w:t xml:space="preserve"> o gitana autoricen de manera previa y expresa el tratamiento de la información, en los términos del literal a) del artículo 6 de la Ley 1581 de 2012, como requisito para el otorgamiento del criterio de desempate.</w:t>
      </w:r>
    </w:p>
    <w:p w14:paraId="3F3D3591"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A3CCFAC" w14:textId="6114056D"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 Autorización para el tratamiento de datos personales</w:t>
      </w:r>
      <w:r w:rsidRPr="000048D8">
        <w:rPr>
          <w:rFonts w:ascii="Arial Narrow" w:eastAsia="Arial Narrow" w:hAnsi="Arial Narrow" w:cstheme="minorHAnsi"/>
          <w:sz w:val="22"/>
          <w:lang w:eastAsia="es-CO"/>
        </w:rPr>
        <w:t>.”</w:t>
      </w:r>
    </w:p>
    <w:p w14:paraId="79F7C4B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142620B"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propuesta de personas naturales en proceso de reintegración o reincorporación, para lo cual presentará copia de alguno de los siguientes documentos:</w:t>
      </w:r>
    </w:p>
    <w:p w14:paraId="5AB81770" w14:textId="77777777" w:rsidR="00851A33" w:rsidRPr="000048D8" w:rsidRDefault="00851A33" w:rsidP="0076118E">
      <w:pPr>
        <w:widowControl w:val="0"/>
        <w:spacing w:after="0" w:line="264" w:lineRule="auto"/>
        <w:ind w:left="720"/>
        <w:contextualSpacing/>
        <w:jc w:val="both"/>
        <w:rPr>
          <w:rFonts w:ascii="Arial Narrow" w:eastAsia="Arial Narrow" w:hAnsi="Arial Narrow" w:cstheme="minorHAnsi"/>
          <w:sz w:val="22"/>
          <w:lang w:eastAsia="es-CO"/>
        </w:rPr>
      </w:pPr>
    </w:p>
    <w:p w14:paraId="6367FC8D" w14:textId="77777777" w:rsidR="00851A33" w:rsidRPr="000048D8" w:rsidRDefault="00851A33" w:rsidP="0076118E">
      <w:pPr>
        <w:widowControl w:val="0"/>
        <w:numPr>
          <w:ilvl w:val="0"/>
          <w:numId w:val="4"/>
        </w:numPr>
        <w:spacing w:after="0" w:line="264" w:lineRule="auto"/>
        <w:ind w:left="108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La certificación en las desmovilizaciones colectivas que expida la Oficina de Alto Comisionado para la Paz.</w:t>
      </w:r>
    </w:p>
    <w:p w14:paraId="27509766" w14:textId="77777777" w:rsidR="00851A33" w:rsidRPr="000048D8" w:rsidRDefault="00851A33" w:rsidP="0076118E">
      <w:pPr>
        <w:widowControl w:val="0"/>
        <w:numPr>
          <w:ilvl w:val="0"/>
          <w:numId w:val="4"/>
        </w:numPr>
        <w:spacing w:after="0" w:line="264" w:lineRule="auto"/>
        <w:ind w:left="108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certificado que emita el Comité Operativo para la Dejación de las Armas respecto de las personas desmovilizadas en forma individual.</w:t>
      </w:r>
    </w:p>
    <w:p w14:paraId="59CCE64A" w14:textId="77777777" w:rsidR="00851A33" w:rsidRPr="000048D8" w:rsidRDefault="00851A33" w:rsidP="0076118E">
      <w:pPr>
        <w:widowControl w:val="0"/>
        <w:numPr>
          <w:ilvl w:val="0"/>
          <w:numId w:val="4"/>
        </w:numPr>
        <w:spacing w:after="0" w:line="264" w:lineRule="auto"/>
        <w:ind w:left="108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lastRenderedPageBreak/>
        <w:t>El certificado que emita la Agencia para la Reincorporación y la Normalización que acredite que la persona se encuentra en proceso de reincorporación o reintegración.</w:t>
      </w:r>
    </w:p>
    <w:p w14:paraId="24AB949A" w14:textId="77777777" w:rsidR="00851A33" w:rsidRPr="000048D8" w:rsidRDefault="00851A33" w:rsidP="0076118E">
      <w:pPr>
        <w:widowControl w:val="0"/>
        <w:numPr>
          <w:ilvl w:val="0"/>
          <w:numId w:val="4"/>
        </w:numPr>
        <w:spacing w:after="0" w:line="264" w:lineRule="auto"/>
        <w:ind w:left="108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Cualquier otro certificado que para el efecto determine la Ley. </w:t>
      </w:r>
    </w:p>
    <w:p w14:paraId="6570AB1D" w14:textId="77777777" w:rsidR="00851A33" w:rsidRPr="000048D8" w:rsidRDefault="00851A33" w:rsidP="0076118E">
      <w:pPr>
        <w:widowControl w:val="0"/>
        <w:numPr>
          <w:ilvl w:val="0"/>
          <w:numId w:val="4"/>
        </w:numPr>
        <w:spacing w:after="0" w:line="264" w:lineRule="auto"/>
        <w:ind w:left="108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Además, se entregará copia del documento de identificación de la persona en proceso de reintegración o reincorporación.</w:t>
      </w:r>
    </w:p>
    <w:p w14:paraId="2E61693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A0DB86B"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el caso de las personas jurídicas, el representante legal o el revisor fiscal, si están obligados a tenerlo, entregará un certificado, mediante el cual acredite bajo la gravedad de juramento que más del cincuenta por ciento (50%) de la composición accionaria o cuotas partes de la persona jurídica está constituida 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2B68DA7B"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09272F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de la composición accionaria o cuotas parte esté constituida por personas en proceso de reincorporación, para lo cual el representante legal, o el revisor fiscal, si está obligado a tenerlo, acreditará tal situación aportando los documentos de identificación de cada una de las personas en proceso de reincorporación.</w:t>
      </w:r>
    </w:p>
    <w:p w14:paraId="3D50E56A"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37DE733" w14:textId="582101DC"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Participación mayoritaria de personas en proceso de reincorporación y/o reintegración (personas jurídicas o personas jurídicas integrantes de proponentes plurales, según corresponda)”.</w:t>
      </w:r>
    </w:p>
    <w:p w14:paraId="701B8B9B"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BC7B1B7"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Debido a que para el otorgamiento de este criterio de desempate se entregan certificados que contienen datos sensibles, de acuerdo con el artículo 5 de la Ley 1581 de 2012, se requiere que el titular de la información de estos, como son las personas en proceso de reincorporación o reintegración, autoricen a la entidad de manera previa y expresa el manejo de esta información, en los términos del literal a) del artículo 6 de la Ley 1581 de 2012 como requisito para el otorgamiento de este criterio de desempate.</w:t>
      </w:r>
    </w:p>
    <w:p w14:paraId="66F9B5C9"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14BFC70D" w14:textId="055137E8"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00032C7F" w:rsidRPr="000048D8">
        <w:rPr>
          <w:rFonts w:ascii="Arial Narrow" w:eastAsia="Arial Narrow" w:hAnsi="Arial Narrow" w:cstheme="minorHAnsi"/>
          <w:b/>
          <w:bCs/>
          <w:sz w:val="22"/>
          <w:lang w:eastAsia="es-CO"/>
        </w:rPr>
        <w:t>.</w:t>
      </w:r>
      <w:r w:rsidRPr="000048D8">
        <w:rPr>
          <w:rFonts w:ascii="Arial Narrow" w:eastAsia="Arial Narrow" w:hAnsi="Arial Narrow" w:cstheme="minorHAnsi"/>
          <w:b/>
          <w:bCs/>
          <w:sz w:val="22"/>
          <w:lang w:eastAsia="es-CO"/>
        </w:rPr>
        <w:t xml:space="preserve"> Autorización para el tratamiento de datos personales</w:t>
      </w:r>
      <w:r w:rsidRPr="000048D8">
        <w:rPr>
          <w:rFonts w:ascii="Arial Narrow" w:eastAsia="Arial Narrow" w:hAnsi="Arial Narrow" w:cstheme="minorHAnsi"/>
          <w:sz w:val="22"/>
          <w:lang w:eastAsia="es-CO"/>
        </w:rPr>
        <w:t>”.</w:t>
      </w:r>
    </w:p>
    <w:p w14:paraId="1C43E7D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421B35D"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oferta presentada por un proponente plural siempre que se cumplan las condiciones de los siguientes numerales:</w:t>
      </w:r>
    </w:p>
    <w:p w14:paraId="4BEAE095" w14:textId="77777777" w:rsidR="00851A33" w:rsidRPr="000048D8" w:rsidRDefault="00851A33" w:rsidP="0076118E">
      <w:pPr>
        <w:widowControl w:val="0"/>
        <w:spacing w:after="0" w:line="264" w:lineRule="auto"/>
        <w:ind w:left="720"/>
        <w:contextualSpacing/>
        <w:jc w:val="both"/>
        <w:rPr>
          <w:rFonts w:ascii="Arial Narrow" w:eastAsia="Arial Narrow" w:hAnsi="Arial Narrow" w:cstheme="minorHAnsi"/>
          <w:sz w:val="22"/>
          <w:lang w:eastAsia="es-CO"/>
        </w:rPr>
      </w:pPr>
    </w:p>
    <w:p w14:paraId="0CB6A041" w14:textId="77777777" w:rsidR="00851A33" w:rsidRPr="000048D8" w:rsidRDefault="00851A33" w:rsidP="0076118E">
      <w:pPr>
        <w:widowControl w:val="0"/>
        <w:numPr>
          <w:ilvl w:val="0"/>
          <w:numId w:val="5"/>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Esté conformado por al menos una madre cabeza de familia y/o una persona en proceso de reincorporación o reintegración, para lo cual se acreditarán estas condiciones de acuerdo con lo previsto en el inciso 1 del numeral 2 y/o el inciso 1 del numeral 6 del presente artículo; o por una persona jurídica en la cual participe o participen mayoritariamente madres cabeza de familia y/o personas en proceso de reincorporación o reintegración, para lo cual el representante legal o el revisor fiscal, si están obligados a tenerlo, presentarán un certificado, mediante el cual acrediten, bajo la gravedad de juramento, que más del cincuenta por ciento (50%) de la composición accionaria o cuota parte de la persona jurídica está constituida por madres cabeza de familia y/o personas en proceso de reincorporación o reintegración. Además, deberá acreditar la condición indicada de cada una de las personas que participen en la sociedad que sean mujeres </w:t>
      </w:r>
      <w:r w:rsidRPr="000048D8">
        <w:rPr>
          <w:rFonts w:ascii="Arial Narrow" w:eastAsia="Arial Narrow" w:hAnsi="Arial Narrow" w:cstheme="minorHAnsi"/>
          <w:sz w:val="22"/>
          <w:lang w:eastAsia="es-CO"/>
        </w:rPr>
        <w:lastRenderedPageBreak/>
        <w:t>cabeza de familia y/o personas en proceso de reincorporación o reintegración, aportando los documentos de cada uno de ellos, de acuerdo con lo previsto en este numeral. Este integrante debe tener una participación de por lo menos el veinticinco por ciento (25%) en el proponente plural.</w:t>
      </w:r>
    </w:p>
    <w:p w14:paraId="552E953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71F09E9" w14:textId="17DA70BD"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Participación mayoritaria de madres cabeza de familia y/o personas en proceso de reincorporación o reintegración (personas jurídicas)”.</w:t>
      </w:r>
    </w:p>
    <w:p w14:paraId="7CCC32EA"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40CA4434" w14:textId="77777777" w:rsidR="00851A33" w:rsidRPr="000048D8" w:rsidRDefault="00851A33" w:rsidP="0076118E">
      <w:pPr>
        <w:widowControl w:val="0"/>
        <w:numPr>
          <w:ilvl w:val="0"/>
          <w:numId w:val="5"/>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integrante del proponente plural de que trata el anterior numeral debe aportar mínimo el veinticinco por ciento (25%) de la experiencia acreditada en la oferta.</w:t>
      </w:r>
    </w:p>
    <w:p w14:paraId="2AA748D9" w14:textId="77777777" w:rsidR="00851A33" w:rsidRPr="000048D8" w:rsidRDefault="00851A33" w:rsidP="0076118E">
      <w:pPr>
        <w:widowControl w:val="0"/>
        <w:numPr>
          <w:ilvl w:val="0"/>
          <w:numId w:val="5"/>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relación con el integrante del párrafo 1,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del que trata el mismo párrafo, lo manifestará en un certificado suscrito por la persona natural o el representante legal de la persona jurídica.</w:t>
      </w:r>
    </w:p>
    <w:p w14:paraId="6EA26B0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67F095E0" w14:textId="1CED8679"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Manifestación de madres cabeza de familia y/o personas en proceso de reincorporación o reintegración (personas naturales), de no ser empleada, socia o accionista de los otros miembros del proponente plural” y/o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Participación mayoritaria de madres cabeza de familia y/o personas en proceso de reincorporación o reintegración (personas jurídicas)”, según corresponda.</w:t>
      </w:r>
    </w:p>
    <w:p w14:paraId="13B2A458"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47578202"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Debido a que para el otorgamiento de este criterio de desempate se entregan certificados que contienen datos sensibles, de acuerdo el artículo 5 de la Ley 1581 de 2012, se requiere que el titular de la información de estos, como es el caso de las personas en proceso de reincorporación y/o reintegración autoricen de manera previa y expresa el tratamiento de esta información, en los términos del literal a) del artículo 6 de la Ley 1581 de 2012, como requisito para el otorgamiento del criterio de desempate.</w:t>
      </w:r>
    </w:p>
    <w:p w14:paraId="03236FDB"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186D1F8" w14:textId="5F4C909E"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 Autorización para el tratamiento de datos personales</w:t>
      </w:r>
      <w:r w:rsidRPr="000048D8">
        <w:rPr>
          <w:rFonts w:ascii="Arial Narrow" w:eastAsia="Arial Narrow" w:hAnsi="Arial Narrow" w:cstheme="minorHAnsi"/>
          <w:sz w:val="22"/>
          <w:lang w:eastAsia="es-CO"/>
        </w:rPr>
        <w:t>”.</w:t>
      </w:r>
    </w:p>
    <w:p w14:paraId="2C31CD6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0DA266CC"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oferta presentada por una Mipyme, lo cual se verificará en los términos del artículo 2.2.1.2.4.2.4 del presente Decreto, en concordancia con el parágrafo del artículo 2.2.1.13.2.4 del Decreto 1074 de 2015.</w:t>
      </w:r>
    </w:p>
    <w:p w14:paraId="2A4E5A2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1AE4F7DA"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Asimismo, se preferirá la oferta presentada por una cooperativa o asociaciones mutuales, para lo cual se aportará el certificado de existencia y representación legal expedido por la Cámara de Comercio o la autoridad respectiva. En el caso específico en que el empate se presente entre cooperativas o asociaciones mutuales que tengan el tamaño empresarial de grandes empresas junto con micro, pequeñas o medianas, se preferirá la oferta las cooperativas o asociaciones mutuales que cumplan con los criterios de clasificación empresarial definidos por el Decreto 1074 de 2015, que sean micro, pequeñas o medianas.</w:t>
      </w:r>
    </w:p>
    <w:p w14:paraId="5D051D14"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839774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Tratándose de proponentes plurales, se preferirá la oferta cuando cada uno de los integrantes acredite alguna de las condiciones señaladas en los incisos anteriores de este numeral.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w:t>
      </w:r>
      <w:r w:rsidRPr="000048D8">
        <w:rPr>
          <w:rFonts w:ascii="Arial Narrow" w:eastAsia="Arial Narrow" w:hAnsi="Arial Narrow" w:cstheme="minorHAnsi"/>
          <w:sz w:val="22"/>
          <w:lang w:eastAsia="es-CO"/>
        </w:rPr>
        <w:lastRenderedPageBreak/>
        <w:t>se preferirá la oferta de aquellos proponentes plurales en los cuales al menos uno de sus integrantes sea una cooperativa o asociación mutual que cumpla con los criterios de clasificación empresarial definidos por el Decreto 1074 de 2015, que sean micro, pequeñas o medianas.</w:t>
      </w:r>
    </w:p>
    <w:p w14:paraId="3FA182E9"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3227ED40" w14:textId="312A7EC9"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Acreditación Mipyme”.</w:t>
      </w:r>
    </w:p>
    <w:p w14:paraId="40C58A77"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55DC561"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 oferta presentada por el proponente plural constituido en su totalidad por micro y/o pequeñas empresas, cooperativas o asociaciones mutuales.</w:t>
      </w:r>
    </w:p>
    <w:p w14:paraId="296A0563" w14:textId="77777777" w:rsidR="00851A33" w:rsidRPr="000048D8" w:rsidRDefault="00851A33" w:rsidP="0076118E">
      <w:pPr>
        <w:widowControl w:val="0"/>
        <w:spacing w:after="0" w:line="264" w:lineRule="auto"/>
        <w:ind w:left="720"/>
        <w:contextualSpacing/>
        <w:jc w:val="both"/>
        <w:rPr>
          <w:rFonts w:ascii="Arial Narrow" w:eastAsia="Arial Narrow" w:hAnsi="Arial Narrow" w:cstheme="minorHAnsi"/>
          <w:sz w:val="22"/>
          <w:lang w:eastAsia="es-CO"/>
        </w:rPr>
      </w:pPr>
    </w:p>
    <w:p w14:paraId="41001E6C" w14:textId="77777777" w:rsidR="00FF19FE"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La condición de micro o pequeña empresa se verificará en los términos del artículo 2.2.1.2.4.2.4 del presente Decreto, en concordancia con el parágrafo del artículo 2.2.1.13.2.4 del Decreto 1074 de 2015. La condición de cooperativa o asociación mutual se acreditará con el certificado de existencia y representación legal expedido por la Cámara de Comercio o la autoridad respectiva.</w:t>
      </w:r>
    </w:p>
    <w:p w14:paraId="4377B15C" w14:textId="77777777" w:rsidR="00FF19FE" w:rsidRPr="000048D8" w:rsidRDefault="00FF19FE" w:rsidP="0076118E">
      <w:pPr>
        <w:widowControl w:val="0"/>
        <w:spacing w:after="0" w:line="264" w:lineRule="auto"/>
        <w:contextualSpacing/>
        <w:jc w:val="both"/>
        <w:rPr>
          <w:rFonts w:ascii="Arial Narrow" w:eastAsia="Arial Narrow" w:hAnsi="Arial Narrow" w:cstheme="minorHAnsi"/>
          <w:sz w:val="22"/>
          <w:lang w:eastAsia="es-CO"/>
        </w:rPr>
      </w:pPr>
    </w:p>
    <w:p w14:paraId="635D7736" w14:textId="3C9BE39C"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58FDE195" w14:textId="77777777" w:rsidR="00FF19FE" w:rsidRPr="000048D8" w:rsidRDefault="00FF19FE" w:rsidP="0076118E">
      <w:pPr>
        <w:widowControl w:val="0"/>
        <w:spacing w:after="0" w:line="264" w:lineRule="auto"/>
        <w:contextualSpacing/>
        <w:jc w:val="both"/>
        <w:rPr>
          <w:rFonts w:ascii="Arial Narrow" w:eastAsia="Arial Narrow" w:hAnsi="Arial Narrow" w:cstheme="minorHAnsi"/>
          <w:sz w:val="22"/>
          <w:lang w:eastAsia="es-CO"/>
        </w:rPr>
      </w:pPr>
    </w:p>
    <w:p w14:paraId="13B34111" w14:textId="52A15643"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Pagos realizados a Mipymes Cooperativas Asociaciones Mútales”.</w:t>
      </w:r>
    </w:p>
    <w:p w14:paraId="5ED3D29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F4395AA"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al oferente persona natural o jurídica que acredite, de acuerdo con sus estados financieros o información contable con corte al 31 de diciembre del año anterior, que por lo menos el veinticinco por ciento (25%) del total de sus pagos fueron realizados a Mipyme, cooperativas o asociaciones mutuales por concepto de proveeduría del oferente, efectuados durante el año anterior, para lo cual el proponente persona natural y contador público; o el representante legal de la persona jurídica y revisor fiscal para las personas obligadas por ley; o del representante legal de la persona jurídica y contador público, según corresponda, entregará un certificado expedido bajo la gravedad de juramento, en el que conste que por lo menos el veinticinco por ciento (25%) del total de pagos fueron realizados a Mipyme, cooperativas o asociaciones mutuales.</w:t>
      </w:r>
    </w:p>
    <w:p w14:paraId="5ED1A9A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C6607C5"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Igualmente, cuando la oferta es presentada por un proponente plural se preferirá a este siempre que:</w:t>
      </w:r>
    </w:p>
    <w:p w14:paraId="6144C87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6CB440A" w14:textId="77777777" w:rsidR="00851A33" w:rsidRPr="000048D8" w:rsidRDefault="00851A33" w:rsidP="0076118E">
      <w:pPr>
        <w:widowControl w:val="0"/>
        <w:numPr>
          <w:ilvl w:val="0"/>
          <w:numId w:val="3"/>
        </w:numPr>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Esté conformado por al menos una Mipyme, cooperativa o asociación mutual que tenga una participación de por lo menos el veinticinco por ciento (25%) en el proponente plural, para lo cual se presentará el documento de conformación del proponente plural y, además, ese integrante acredite la condición de Mipyme, cooperativa o asociación mutual en los términos del literal h) del presente artículo.</w:t>
      </w:r>
    </w:p>
    <w:p w14:paraId="5EFE000F" w14:textId="77777777" w:rsidR="00851A33" w:rsidRPr="000048D8" w:rsidRDefault="00851A33" w:rsidP="0076118E">
      <w:pPr>
        <w:widowControl w:val="0"/>
        <w:numPr>
          <w:ilvl w:val="0"/>
          <w:numId w:val="3"/>
        </w:numPr>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La Mipyme, cooperativa o asociación mutual aporte mínimo el veinticinco por ciento (25%) de la experiencia acreditada en la oferta.</w:t>
      </w:r>
    </w:p>
    <w:p w14:paraId="515523C7" w14:textId="77777777" w:rsidR="00851A33" w:rsidRPr="000048D8" w:rsidRDefault="00851A33" w:rsidP="0076118E">
      <w:pPr>
        <w:widowControl w:val="0"/>
        <w:numPr>
          <w:ilvl w:val="0"/>
          <w:numId w:val="3"/>
        </w:numPr>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 xml:space="preserve">Ni la Mipyme, cooperativa o asociación mutual ni sus accionistas, socios o representantes legales sean empleados, </w:t>
      </w:r>
      <w:r w:rsidRPr="000048D8">
        <w:rPr>
          <w:rFonts w:ascii="Arial Narrow" w:eastAsia="Arial Narrow" w:hAnsi="Arial Narrow" w:cstheme="minorHAnsi"/>
          <w:sz w:val="22"/>
          <w:lang w:eastAsia="es-CO"/>
        </w:rPr>
        <w:lastRenderedPageBreak/>
        <w:t>socios o accionistas de los otros integrantes del proponente plural, para lo cual el integrante respectivo lo manifestará mediante un certificado suscrito por la persona natural o el representante legal de la persona jurídica.</w:t>
      </w:r>
    </w:p>
    <w:p w14:paraId="4A4A6B73" w14:textId="77777777" w:rsidR="00851A33" w:rsidRPr="000048D8" w:rsidRDefault="00851A33" w:rsidP="0076118E">
      <w:pPr>
        <w:widowControl w:val="0"/>
        <w:spacing w:after="0" w:line="264" w:lineRule="auto"/>
        <w:ind w:left="720"/>
        <w:contextualSpacing/>
        <w:jc w:val="both"/>
        <w:rPr>
          <w:rFonts w:ascii="Arial Narrow" w:eastAsia="Arial Narrow" w:hAnsi="Arial Narrow" w:cstheme="minorHAnsi"/>
          <w:sz w:val="22"/>
          <w:lang w:eastAsia="es-CO"/>
        </w:rPr>
      </w:pPr>
    </w:p>
    <w:p w14:paraId="2408F2AC"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 que sean micro, pequeñas o medianas.</w:t>
      </w:r>
    </w:p>
    <w:p w14:paraId="06526670"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23081C6" w14:textId="1277264E"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El proponente deberá diligenciar el “</w:t>
      </w:r>
      <w:r w:rsidRPr="000048D8">
        <w:rPr>
          <w:rFonts w:ascii="Arial Narrow" w:eastAsia="Arial Narrow" w:hAnsi="Arial Narrow" w:cstheme="minorHAnsi"/>
          <w:b/>
          <w:bCs/>
          <w:sz w:val="22"/>
          <w:lang w:eastAsia="es-CO"/>
        </w:rPr>
        <w:t>Anexo.</w:t>
      </w:r>
      <w:r w:rsidRPr="000048D8">
        <w:rPr>
          <w:rFonts w:ascii="Arial Narrow" w:eastAsia="Arial Narrow" w:hAnsi="Arial Narrow" w:cstheme="minorHAnsi"/>
          <w:sz w:val="22"/>
          <w:lang w:eastAsia="es-CO"/>
        </w:rPr>
        <w:t xml:space="preserve"> Pagos realizados a Mipymes, cooperativas o asociaciones mutuales” y/o Manifestación de la Mipyme, Cooperativa o Asociación mutual, de no ser ésta, ni sus accionistas, socios o representantes legales, empleados socios o accionistas de los otros miembros del proponente plural”, según corresponda.</w:t>
      </w:r>
    </w:p>
    <w:p w14:paraId="39EF4D6A"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2C79B619"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Preferir las empresas reconocidas y establecidas como Sociedad de Beneficio e Interés Colectivo o Sociedad BIC, del segmento Mipymes, para lo cual se presentará el certificado de existencia y representación legal en el que conste el cumplimiento a los requisitos del artículo 2 de la Ley 1901 de 2018, o la norma que la modifique o la sustituya. Asimismo, acreditará la condición de Mipyme en los términos del numeral 8 del presente artículo.</w:t>
      </w:r>
    </w:p>
    <w:p w14:paraId="544BA7B6"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756DC7A8"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Tratándose de proponentes plurales, se preferirá la oferta cuando cada uno de los integrantes acredite las condiciones señaladas en el inciso anterior de este numeral.</w:t>
      </w:r>
    </w:p>
    <w:p w14:paraId="0F91705F" w14:textId="77777777" w:rsidR="00851A33" w:rsidRPr="000048D8" w:rsidRDefault="00851A33" w:rsidP="0076118E">
      <w:pPr>
        <w:widowControl w:val="0"/>
        <w:spacing w:after="0" w:line="264" w:lineRule="auto"/>
        <w:contextualSpacing/>
        <w:jc w:val="both"/>
        <w:rPr>
          <w:rFonts w:ascii="Arial Narrow" w:eastAsia="Arial Narrow" w:hAnsi="Arial Narrow" w:cstheme="minorHAnsi"/>
          <w:sz w:val="22"/>
          <w:lang w:eastAsia="es-CO"/>
        </w:rPr>
      </w:pPr>
    </w:p>
    <w:p w14:paraId="59909532" w14:textId="77777777" w:rsidR="00851A33" w:rsidRPr="000048D8" w:rsidRDefault="00851A33" w:rsidP="0076118E">
      <w:pPr>
        <w:widowControl w:val="0"/>
        <w:numPr>
          <w:ilvl w:val="0"/>
          <w:numId w:val="2"/>
        </w:numPr>
        <w:spacing w:after="0" w:line="264" w:lineRule="auto"/>
        <w:ind w:left="360"/>
        <w:contextualSpacing/>
        <w:jc w:val="both"/>
        <w:rPr>
          <w:rFonts w:ascii="Arial Narrow" w:eastAsia="Arial Narrow" w:hAnsi="Arial Narrow" w:cstheme="minorHAnsi"/>
          <w:sz w:val="22"/>
          <w:lang w:eastAsia="es-CO"/>
        </w:rPr>
      </w:pPr>
      <w:r w:rsidRPr="000048D8">
        <w:rPr>
          <w:rFonts w:ascii="Arial Narrow" w:eastAsia="Arial Narrow" w:hAnsi="Arial Narrow" w:cstheme="minorHAnsi"/>
          <w:sz w:val="22"/>
          <w:lang w:eastAsia="es-CO"/>
        </w:rPr>
        <w:t>Utilizar un método aleatorio para seleccionar al oferente, el cual deberá estar establecido previamente en el pliego de condiciones, invitación o documento que haga sus veces.</w:t>
      </w:r>
    </w:p>
    <w:p w14:paraId="1AB89135" w14:textId="77777777" w:rsidR="00851A33" w:rsidRPr="000048D8" w:rsidRDefault="00851A33" w:rsidP="0076118E">
      <w:pPr>
        <w:spacing w:after="0" w:line="264" w:lineRule="auto"/>
        <w:contextualSpacing/>
        <w:jc w:val="both"/>
        <w:rPr>
          <w:rFonts w:ascii="Arial Narrow" w:hAnsi="Arial Narrow" w:cstheme="minorHAnsi"/>
          <w:sz w:val="22"/>
          <w:lang w:eastAsia="es-CO"/>
        </w:rPr>
      </w:pPr>
    </w:p>
    <w:p w14:paraId="35A76344" w14:textId="4E8C6A5E" w:rsidR="00851A33" w:rsidRPr="000048D8" w:rsidRDefault="00851A33" w:rsidP="0076118E">
      <w:pPr>
        <w:widowControl w:val="0"/>
        <w:spacing w:after="0" w:line="264" w:lineRule="auto"/>
        <w:contextualSpacing/>
        <w:jc w:val="both"/>
        <w:rPr>
          <w:rFonts w:ascii="Arial Narrow" w:hAnsi="Arial Narrow" w:cstheme="minorHAnsi"/>
          <w:sz w:val="22"/>
          <w:lang w:eastAsia="es-CO"/>
        </w:rPr>
      </w:pPr>
      <w:r w:rsidRPr="000048D8">
        <w:rPr>
          <w:rFonts w:ascii="Arial Narrow" w:hAnsi="Arial Narrow" w:cstheme="minorHAnsi"/>
          <w:sz w:val="22"/>
          <w:lang w:eastAsia="es-CO"/>
        </w:rPr>
        <w:t xml:space="preserve">Por último, de persistir el empate, se realizará una audiencia cuya fecha fijará y comunicará oportunamente, en la cual se hará un sorteo mediante el método de suerte y azar, conforme a lo dispuesto a continuación: </w:t>
      </w:r>
      <w:r w:rsidR="0029799A" w:rsidRPr="000048D8">
        <w:rPr>
          <w:rFonts w:ascii="Arial Narrow" w:hAnsi="Arial Narrow" w:cstheme="minorHAnsi"/>
          <w:sz w:val="22"/>
          <w:lang w:eastAsia="es-CO"/>
        </w:rPr>
        <w:t xml:space="preserve">a). </w:t>
      </w:r>
      <w:r w:rsidRPr="000048D8">
        <w:rPr>
          <w:rFonts w:ascii="Arial Narrow" w:hAnsi="Arial Narrow" w:cstheme="minorHAnsi"/>
          <w:sz w:val="22"/>
          <w:lang w:eastAsia="es-CO"/>
        </w:rPr>
        <w:t>Se introducirán en una bolsa el número de papeletas equivalente a los proponentes presentes respecto de los cuales persiste el empate y una (1) de ellas contendrá la palabra adjudicatario. b</w:t>
      </w:r>
      <w:r w:rsidR="0029799A" w:rsidRPr="000048D8">
        <w:rPr>
          <w:rFonts w:ascii="Arial Narrow" w:hAnsi="Arial Narrow" w:cstheme="minorHAnsi"/>
          <w:sz w:val="22"/>
          <w:lang w:eastAsia="es-CO"/>
        </w:rPr>
        <w:t>)</w:t>
      </w:r>
      <w:r w:rsidRPr="000048D8">
        <w:rPr>
          <w:rFonts w:ascii="Arial Narrow" w:hAnsi="Arial Narrow" w:cstheme="minorHAnsi"/>
          <w:sz w:val="22"/>
          <w:lang w:eastAsia="es-CO"/>
        </w:rPr>
        <w:t>. El orden alfabético del nombre de los proponentes determinará cuál de ellos sacará la primera papeleta, c</w:t>
      </w:r>
      <w:r w:rsidR="0029799A" w:rsidRPr="000048D8">
        <w:rPr>
          <w:rFonts w:ascii="Arial Narrow" w:hAnsi="Arial Narrow" w:cstheme="minorHAnsi"/>
          <w:sz w:val="22"/>
          <w:lang w:eastAsia="es-CO"/>
        </w:rPr>
        <w:t>)</w:t>
      </w:r>
      <w:r w:rsidRPr="000048D8">
        <w:rPr>
          <w:rFonts w:ascii="Arial Narrow" w:hAnsi="Arial Narrow" w:cstheme="minorHAnsi"/>
          <w:sz w:val="22"/>
          <w:lang w:eastAsia="es-CO"/>
        </w:rPr>
        <w:t>. El proponente que saque la papeleta que contenga la palabra adjudicatario será el ganador.</w:t>
      </w:r>
    </w:p>
    <w:p w14:paraId="7197E657" w14:textId="77777777" w:rsidR="00851A33" w:rsidRPr="000048D8" w:rsidRDefault="00851A33" w:rsidP="0076118E">
      <w:pPr>
        <w:widowControl w:val="0"/>
        <w:spacing w:after="0" w:line="264" w:lineRule="auto"/>
        <w:contextualSpacing/>
        <w:jc w:val="both"/>
        <w:rPr>
          <w:rFonts w:ascii="Arial Narrow" w:hAnsi="Arial Narrow" w:cstheme="minorHAnsi"/>
          <w:sz w:val="22"/>
          <w:lang w:eastAsia="es-CO"/>
        </w:rPr>
      </w:pPr>
    </w:p>
    <w:p w14:paraId="6B6C921C" w14:textId="4E8411A7" w:rsidR="00851A33" w:rsidRPr="000048D8" w:rsidRDefault="00851A33" w:rsidP="0076118E">
      <w:pPr>
        <w:widowControl w:val="0"/>
        <w:spacing w:after="0" w:line="264" w:lineRule="auto"/>
        <w:contextualSpacing/>
        <w:jc w:val="both"/>
        <w:rPr>
          <w:rFonts w:ascii="Arial Narrow" w:hAnsi="Arial Narrow" w:cstheme="minorHAnsi"/>
          <w:sz w:val="22"/>
          <w:lang w:eastAsia="es-CO"/>
        </w:rPr>
      </w:pPr>
      <w:r w:rsidRPr="000048D8">
        <w:rPr>
          <w:rFonts w:ascii="Arial Narrow" w:hAnsi="Arial Narrow" w:cstheme="minorHAnsi"/>
          <w:sz w:val="22"/>
          <w:lang w:eastAsia="es-CO"/>
        </w:rPr>
        <w:t xml:space="preserve">NOTA: </w:t>
      </w:r>
      <w:r w:rsidR="00C71E18" w:rsidRPr="000048D8">
        <w:rPr>
          <w:rFonts w:ascii="Arial Narrow" w:hAnsi="Arial Narrow" w:cstheme="minorHAnsi"/>
          <w:sz w:val="22"/>
          <w:lang w:eastAsia="es-CO"/>
        </w:rPr>
        <w:t>La no presentación de la información requerida para acreditar los criterios de desempate no dará lugar a subsanación ni rechazo de la oferta, pero el criterio no será tenido en cuenta para su aplicación.</w:t>
      </w:r>
    </w:p>
    <w:p w14:paraId="307D1214" w14:textId="77777777" w:rsidR="00324F4C" w:rsidRPr="000048D8" w:rsidRDefault="00324F4C" w:rsidP="0076118E">
      <w:pPr>
        <w:widowControl w:val="0"/>
        <w:spacing w:after="0" w:line="264" w:lineRule="auto"/>
        <w:contextualSpacing/>
        <w:jc w:val="both"/>
        <w:rPr>
          <w:rFonts w:ascii="Arial Narrow" w:eastAsia="Liberation Serif" w:hAnsi="Arial Narrow" w:cs="Arial"/>
          <w:b/>
          <w:bCs/>
          <w:sz w:val="22"/>
          <w:lang w:eastAsia="es-CO"/>
        </w:rPr>
      </w:pPr>
    </w:p>
    <w:p w14:paraId="7FDE748E" w14:textId="199D8DD8"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181" w:name="_Toc232494564"/>
      <w:r w:rsidRPr="000048D8">
        <w:rPr>
          <w:rFonts w:ascii="Arial Narrow" w:hAnsi="Arial Narrow"/>
          <w:color w:val="auto"/>
          <w:sz w:val="22"/>
        </w:rPr>
        <w:t xml:space="preserve">REGLAS APLICABLES PARA LA SELECCIÓN ABREVIADA POR SUBASTA INVERSA </w:t>
      </w:r>
      <w:r w:rsidR="00CC2F89" w:rsidRPr="000048D8">
        <w:rPr>
          <w:rFonts w:ascii="Arial Narrow" w:hAnsi="Arial Narrow"/>
          <w:color w:val="auto"/>
          <w:sz w:val="22"/>
        </w:rPr>
        <w:t>ELECTRONICA</w:t>
      </w:r>
      <w:bookmarkEnd w:id="181"/>
    </w:p>
    <w:p w14:paraId="5E456AFF" w14:textId="77777777" w:rsidR="00851A33" w:rsidRPr="000048D8" w:rsidRDefault="00851A33" w:rsidP="0076118E">
      <w:pPr>
        <w:spacing w:line="264" w:lineRule="auto"/>
        <w:contextualSpacing/>
        <w:rPr>
          <w:rFonts w:ascii="Arial Narrow" w:hAnsi="Arial Narrow" w:cstheme="minorHAnsi"/>
          <w:sz w:val="22"/>
          <w:lang w:eastAsia="es-CO"/>
        </w:rPr>
      </w:pPr>
    </w:p>
    <w:p w14:paraId="26872E8F" w14:textId="79107CC2" w:rsidR="00D55643" w:rsidRPr="000048D8" w:rsidRDefault="00D55643" w:rsidP="00D55643">
      <w:pPr>
        <w:pStyle w:val="Prrafodelista"/>
        <w:widowControl w:val="0"/>
        <w:numPr>
          <w:ilvl w:val="0"/>
          <w:numId w:val="70"/>
        </w:numPr>
        <w:adjustRightInd w:val="0"/>
        <w:spacing w:after="0" w:line="264" w:lineRule="auto"/>
        <w:jc w:val="both"/>
        <w:rPr>
          <w:rFonts w:ascii="Arial Narrow" w:eastAsia="Liberation Serif" w:hAnsi="Arial Narrow" w:cstheme="minorHAnsi"/>
          <w:iCs/>
          <w:sz w:val="22"/>
          <w:lang w:eastAsia="es-CO"/>
        </w:rPr>
      </w:pPr>
      <w:r w:rsidRPr="000048D8">
        <w:rPr>
          <w:rFonts w:ascii="Arial Narrow" w:eastAsia="Liberation Serif" w:hAnsi="Arial Narrow" w:cstheme="minorHAnsi"/>
          <w:iCs/>
          <w:sz w:val="22"/>
          <w:lang w:eastAsia="es-CO"/>
        </w:rPr>
        <w:t>De conformidad con lo establecido en el artículo 2.2.1.2.1.2.5 del Decreto 1082 de 2015, la Entidad Estatal podrá adelantar la subasta inversa electrónica a través de medios electrónicos en la plataforma SECOP II. Requisito para que proceda la subasta inversa</w:t>
      </w:r>
    </w:p>
    <w:p w14:paraId="2B11F972" w14:textId="77777777" w:rsidR="00D55643" w:rsidRPr="000048D8" w:rsidRDefault="00D55643" w:rsidP="00D55643">
      <w:pPr>
        <w:widowControl w:val="0"/>
        <w:adjustRightInd w:val="0"/>
        <w:spacing w:after="0" w:line="264" w:lineRule="auto"/>
        <w:contextualSpacing/>
        <w:jc w:val="both"/>
        <w:rPr>
          <w:rFonts w:ascii="Arial Narrow" w:eastAsia="Liberation Serif" w:hAnsi="Arial Narrow" w:cstheme="minorHAnsi"/>
          <w:iCs/>
          <w:sz w:val="22"/>
          <w:lang w:eastAsia="es-CO"/>
        </w:rPr>
      </w:pPr>
    </w:p>
    <w:p w14:paraId="4D58B5D8" w14:textId="769B78DA" w:rsidR="00D55643" w:rsidRPr="000048D8" w:rsidRDefault="00D55643" w:rsidP="00D55643">
      <w:pPr>
        <w:pStyle w:val="Prrafodelista"/>
        <w:widowControl w:val="0"/>
        <w:numPr>
          <w:ilvl w:val="0"/>
          <w:numId w:val="70"/>
        </w:numPr>
        <w:adjustRightInd w:val="0"/>
        <w:spacing w:after="0" w:line="264" w:lineRule="auto"/>
        <w:jc w:val="both"/>
        <w:rPr>
          <w:rFonts w:ascii="Arial Narrow" w:eastAsia="Liberation Serif" w:hAnsi="Arial Narrow" w:cstheme="minorHAnsi"/>
          <w:iCs/>
          <w:sz w:val="22"/>
          <w:lang w:eastAsia="es-CO"/>
        </w:rPr>
      </w:pPr>
      <w:r w:rsidRPr="000048D8">
        <w:rPr>
          <w:rFonts w:ascii="Arial Narrow" w:eastAsia="Liberation Serif" w:hAnsi="Arial Narrow" w:cstheme="minorHAnsi"/>
          <w:iCs/>
          <w:sz w:val="22"/>
          <w:lang w:eastAsia="es-CO"/>
        </w:rPr>
        <w:t>La subasta inversa electrónica se realizará siempre que se cuente con un mínimo de dos (2) oferentes habilitados, cuyos bienes o servicios cumplan con las especificaciones técnicas y condiciones exigidas en el pliego de condiciones, conforme a lo establecido en el artículo 2.2.1.2.1.2.2 del Decreto 1082 de 2015.Inicio de la subasta inversa electrónica</w:t>
      </w:r>
    </w:p>
    <w:p w14:paraId="73C6E13F" w14:textId="77777777" w:rsidR="00D55643" w:rsidRPr="000048D8" w:rsidRDefault="00D55643" w:rsidP="0076118E">
      <w:pPr>
        <w:widowControl w:val="0"/>
        <w:adjustRightInd w:val="0"/>
        <w:spacing w:after="0" w:line="264" w:lineRule="auto"/>
        <w:contextualSpacing/>
        <w:jc w:val="both"/>
        <w:rPr>
          <w:rFonts w:ascii="Arial Narrow" w:eastAsia="Liberation Serif" w:hAnsi="Arial Narrow" w:cstheme="minorHAnsi"/>
          <w:iCs/>
          <w:sz w:val="22"/>
          <w:lang w:eastAsia="es-CO"/>
        </w:rPr>
      </w:pPr>
    </w:p>
    <w:p w14:paraId="6C5DB203" w14:textId="5F44F70F" w:rsidR="00851A33" w:rsidRPr="000048D8" w:rsidRDefault="00065EE1" w:rsidP="0076118E">
      <w:pPr>
        <w:widowControl w:val="0"/>
        <w:adjustRightInd w:val="0"/>
        <w:spacing w:after="0" w:line="264" w:lineRule="auto"/>
        <w:contextualSpacing/>
        <w:jc w:val="both"/>
        <w:rPr>
          <w:rFonts w:ascii="Arial Narrow" w:eastAsia="Liberation Serif" w:hAnsi="Arial Narrow" w:cstheme="minorHAnsi"/>
          <w:iCs/>
          <w:sz w:val="22"/>
          <w:lang w:eastAsia="es-CO"/>
        </w:rPr>
      </w:pPr>
      <w:r w:rsidRPr="000048D8">
        <w:rPr>
          <w:rFonts w:ascii="Arial Narrow" w:eastAsia="Liberation Serif" w:hAnsi="Arial Narrow" w:cstheme="minorHAnsi"/>
          <w:iCs/>
          <w:sz w:val="22"/>
          <w:lang w:eastAsia="es-CO"/>
        </w:rPr>
        <w:t>La Entidad Estatal, a través de la plataforma SECOP II, abrirá las ofertas económicas iniciales de los proponentes habilitados, con el fin de verificar el cumplimiento de los requisitos técnicos y habilitantes, previo al inicio del evento de subasta.</w:t>
      </w:r>
    </w:p>
    <w:p w14:paraId="4BF293EA" w14:textId="77777777" w:rsidR="009E74A6" w:rsidRPr="000048D8" w:rsidRDefault="009E74A6" w:rsidP="0076118E">
      <w:pPr>
        <w:widowControl w:val="0"/>
        <w:adjustRightInd w:val="0"/>
        <w:spacing w:after="0" w:line="264" w:lineRule="auto"/>
        <w:contextualSpacing/>
        <w:jc w:val="both"/>
        <w:rPr>
          <w:rFonts w:ascii="Arial Narrow" w:eastAsia="Liberation Serif" w:hAnsi="Arial Narrow" w:cstheme="minorHAnsi"/>
          <w:sz w:val="22"/>
          <w:lang w:eastAsia="es-CO"/>
        </w:rPr>
      </w:pPr>
    </w:p>
    <w:p w14:paraId="61831F77" w14:textId="560F9291" w:rsidR="00851A33" w:rsidRPr="000048D8" w:rsidRDefault="00851A33">
      <w:pPr>
        <w:pStyle w:val="Ttulo2"/>
        <w:numPr>
          <w:ilvl w:val="1"/>
          <w:numId w:val="50"/>
        </w:numPr>
        <w:spacing w:line="264" w:lineRule="auto"/>
        <w:contextualSpacing/>
        <w:jc w:val="both"/>
        <w:rPr>
          <w:rFonts w:ascii="Arial Narrow" w:eastAsia="Liberation Serif" w:hAnsi="Arial Narrow" w:cstheme="minorHAnsi"/>
          <w:color w:val="auto"/>
          <w:sz w:val="22"/>
        </w:rPr>
      </w:pPr>
      <w:bookmarkStart w:id="182" w:name="_Toc228268783"/>
      <w:bookmarkStart w:id="183" w:name="_Toc232494565"/>
      <w:r w:rsidRPr="000048D8">
        <w:rPr>
          <w:rFonts w:ascii="Arial Narrow" w:eastAsia="Liberation Serif" w:hAnsi="Arial Narrow" w:cstheme="minorHAnsi"/>
          <w:color w:val="auto"/>
          <w:sz w:val="22"/>
        </w:rPr>
        <w:t>Precio de arranque</w:t>
      </w:r>
      <w:bookmarkEnd w:id="182"/>
      <w:bookmarkEnd w:id="183"/>
      <w:r w:rsidRPr="000048D8">
        <w:rPr>
          <w:rFonts w:ascii="Arial Narrow" w:eastAsia="Liberation Serif" w:hAnsi="Arial Narrow" w:cstheme="minorHAnsi"/>
          <w:color w:val="auto"/>
          <w:sz w:val="22"/>
        </w:rPr>
        <w:t xml:space="preserve"> </w:t>
      </w:r>
    </w:p>
    <w:p w14:paraId="7E5AF42A" w14:textId="77777777" w:rsidR="00851A33" w:rsidRPr="000048D8" w:rsidRDefault="00851A33" w:rsidP="0076118E">
      <w:pPr>
        <w:spacing w:line="264" w:lineRule="auto"/>
        <w:contextualSpacing/>
        <w:rPr>
          <w:rFonts w:ascii="Arial Narrow" w:hAnsi="Arial Narrow" w:cstheme="minorHAnsi"/>
          <w:sz w:val="22"/>
          <w:lang w:eastAsia="es-CO"/>
        </w:rPr>
      </w:pPr>
    </w:p>
    <w:p w14:paraId="0255EA98" w14:textId="77777777" w:rsidR="00851A33" w:rsidRPr="000048D8" w:rsidRDefault="00851A33" w:rsidP="0076118E">
      <w:pPr>
        <w:widowControl w:val="0"/>
        <w:adjustRightInd w:val="0"/>
        <w:spacing w:after="0" w:line="264" w:lineRule="auto"/>
        <w:contextualSpacing/>
        <w:jc w:val="both"/>
        <w:rPr>
          <w:rFonts w:ascii="Arial Narrow" w:eastAsia="Liberation Serif" w:hAnsi="Arial Narrow" w:cstheme="minorHAnsi"/>
          <w:sz w:val="22"/>
          <w:lang w:eastAsia="es-CO"/>
        </w:rPr>
      </w:pPr>
      <w:r w:rsidRPr="000048D8">
        <w:rPr>
          <w:rFonts w:ascii="Arial Narrow" w:eastAsia="Liberation Serif" w:hAnsi="Arial Narrow" w:cstheme="minorHAnsi"/>
          <w:sz w:val="22"/>
          <w:lang w:eastAsia="es-CO"/>
        </w:rPr>
        <w:t xml:space="preserve">El precio de arranque de la subasta inversa será el menor de los ofrecidos por los oferentes habilitados para participar en el evento. </w:t>
      </w:r>
    </w:p>
    <w:p w14:paraId="35157C19" w14:textId="77777777" w:rsidR="00851A33" w:rsidRPr="000048D8" w:rsidRDefault="00851A33" w:rsidP="0076118E">
      <w:pPr>
        <w:widowControl w:val="0"/>
        <w:adjustRightInd w:val="0"/>
        <w:spacing w:after="0" w:line="264" w:lineRule="auto"/>
        <w:contextualSpacing/>
        <w:jc w:val="both"/>
        <w:rPr>
          <w:rFonts w:ascii="Arial Narrow" w:eastAsia="Liberation Serif" w:hAnsi="Arial Narrow" w:cstheme="minorHAnsi"/>
          <w:sz w:val="22"/>
          <w:lang w:eastAsia="es-CO"/>
        </w:rPr>
      </w:pPr>
    </w:p>
    <w:p w14:paraId="3643425C" w14:textId="5BEE954D" w:rsidR="00CA2D66" w:rsidRPr="000048D8" w:rsidRDefault="00CA2D66" w:rsidP="00C570E2">
      <w:pPr>
        <w:pStyle w:val="Ttulo2"/>
        <w:numPr>
          <w:ilvl w:val="1"/>
          <w:numId w:val="50"/>
        </w:numPr>
        <w:spacing w:line="264" w:lineRule="auto"/>
        <w:contextualSpacing/>
        <w:jc w:val="both"/>
        <w:rPr>
          <w:rFonts w:ascii="Arial Narrow" w:eastAsia="Liberation Serif" w:hAnsi="Arial Narrow" w:cstheme="minorHAnsi"/>
          <w:bCs/>
          <w:sz w:val="22"/>
        </w:rPr>
      </w:pPr>
      <w:bookmarkStart w:id="184" w:name="_Toc232494566"/>
      <w:r w:rsidRPr="000048D8">
        <w:rPr>
          <w:rFonts w:ascii="Arial Narrow" w:eastAsia="Liberation Serif" w:hAnsi="Arial Narrow" w:cstheme="minorHAnsi"/>
          <w:bCs/>
          <w:sz w:val="22"/>
        </w:rPr>
        <w:t>Lances durante la subasta</w:t>
      </w:r>
      <w:bookmarkEnd w:id="184"/>
    </w:p>
    <w:p w14:paraId="7F6734CA" w14:textId="77777777" w:rsidR="00CA2D66" w:rsidRPr="000048D8" w:rsidRDefault="00CA2D66" w:rsidP="00CA2D66">
      <w:pPr>
        <w:widowControl w:val="0"/>
        <w:adjustRightInd w:val="0"/>
        <w:spacing w:after="0" w:line="264" w:lineRule="auto"/>
        <w:contextualSpacing/>
        <w:jc w:val="both"/>
        <w:rPr>
          <w:rFonts w:ascii="Arial Narrow" w:eastAsia="Liberation Serif" w:hAnsi="Arial Narrow" w:cstheme="minorHAnsi"/>
          <w:sz w:val="22"/>
          <w:lang w:eastAsia="es-CO"/>
        </w:rPr>
      </w:pPr>
    </w:p>
    <w:p w14:paraId="4D558BE1" w14:textId="74306387" w:rsidR="00CA2D66" w:rsidRPr="000048D8" w:rsidRDefault="00CA2D66" w:rsidP="00CA2D66">
      <w:pPr>
        <w:widowControl w:val="0"/>
        <w:adjustRightInd w:val="0"/>
        <w:spacing w:after="0" w:line="264" w:lineRule="auto"/>
        <w:contextualSpacing/>
        <w:jc w:val="both"/>
        <w:rPr>
          <w:rFonts w:ascii="Arial Narrow" w:eastAsia="Liberation Serif" w:hAnsi="Arial Narrow" w:cstheme="minorHAnsi"/>
          <w:sz w:val="22"/>
          <w:lang w:eastAsia="es-CO"/>
        </w:rPr>
      </w:pPr>
      <w:r w:rsidRPr="000048D8">
        <w:rPr>
          <w:rFonts w:ascii="Arial Narrow" w:eastAsia="Liberation Serif" w:hAnsi="Arial Narrow" w:cstheme="minorHAnsi"/>
          <w:sz w:val="22"/>
          <w:lang w:eastAsia="es-CO"/>
        </w:rPr>
        <w:t>Los proponentes habilitados presentarán sus lances a través de la plataforma SECOP II, de conformidad con la Guía de Subasta Inversa Electrónica expedida por Colombia Compra Eficiente.</w:t>
      </w:r>
    </w:p>
    <w:p w14:paraId="665D1A71" w14:textId="77777777" w:rsidR="00CA2D66" w:rsidRPr="000048D8" w:rsidRDefault="00CA2D66" w:rsidP="00CA2D66">
      <w:pPr>
        <w:widowControl w:val="0"/>
        <w:adjustRightInd w:val="0"/>
        <w:spacing w:after="0" w:line="264" w:lineRule="auto"/>
        <w:contextualSpacing/>
        <w:jc w:val="both"/>
        <w:rPr>
          <w:rFonts w:ascii="Arial Narrow" w:eastAsia="Liberation Serif" w:hAnsi="Arial Narrow" w:cstheme="minorHAnsi"/>
          <w:sz w:val="22"/>
          <w:lang w:eastAsia="es-CO"/>
        </w:rPr>
      </w:pPr>
    </w:p>
    <w:p w14:paraId="65E40303" w14:textId="02753ACA" w:rsidR="00CA2D66" w:rsidRPr="000048D8" w:rsidRDefault="00CA2D66" w:rsidP="00CA2D66">
      <w:pPr>
        <w:widowControl w:val="0"/>
        <w:adjustRightInd w:val="0"/>
        <w:spacing w:after="0" w:line="264" w:lineRule="auto"/>
        <w:contextualSpacing/>
        <w:jc w:val="both"/>
        <w:rPr>
          <w:rFonts w:ascii="Arial Narrow" w:eastAsia="Liberation Serif" w:hAnsi="Arial Narrow" w:cstheme="minorHAnsi"/>
          <w:sz w:val="22"/>
          <w:lang w:eastAsia="es-CO"/>
        </w:rPr>
      </w:pPr>
      <w:r w:rsidRPr="000048D8">
        <w:rPr>
          <w:rFonts w:ascii="Arial Narrow" w:eastAsia="Liberation Serif" w:hAnsi="Arial Narrow" w:cstheme="minorHAnsi"/>
          <w:sz w:val="22"/>
          <w:lang w:eastAsia="es-CO"/>
        </w:rPr>
        <w:t>Para que un lance sea válido, deberá representar una mejora mínima del tres por ciento (3%) respecto del menor valor vigente en la ronda correspondiente</w:t>
      </w:r>
    </w:p>
    <w:p w14:paraId="715DA682" w14:textId="1172C4E6" w:rsidR="00851A33" w:rsidRPr="000048D8" w:rsidRDefault="00851A33" w:rsidP="0076118E">
      <w:pPr>
        <w:widowControl w:val="0"/>
        <w:adjustRightInd w:val="0"/>
        <w:spacing w:after="0" w:line="264" w:lineRule="auto"/>
        <w:contextualSpacing/>
        <w:jc w:val="both"/>
        <w:rPr>
          <w:rFonts w:ascii="Arial Narrow" w:eastAsia="Liberation Serif" w:hAnsi="Arial Narrow" w:cstheme="minorHAnsi"/>
          <w:b/>
          <w:bCs/>
          <w:sz w:val="22"/>
          <w:lang w:eastAsia="es-CO"/>
        </w:rPr>
      </w:pPr>
    </w:p>
    <w:p w14:paraId="44B4FB93" w14:textId="7107E5E1" w:rsidR="00851A33" w:rsidRPr="000048D8" w:rsidRDefault="00CA2D66" w:rsidP="0076118E">
      <w:pPr>
        <w:widowControl w:val="0"/>
        <w:adjustRightInd w:val="0"/>
        <w:spacing w:after="0" w:line="264" w:lineRule="auto"/>
        <w:contextualSpacing/>
        <w:jc w:val="both"/>
        <w:rPr>
          <w:rFonts w:ascii="Arial Narrow" w:hAnsi="Arial Narrow" w:cstheme="minorHAnsi"/>
          <w:sz w:val="22"/>
          <w:lang w:eastAsia="es-CO"/>
        </w:rPr>
      </w:pPr>
      <w:r w:rsidRPr="000048D8">
        <w:rPr>
          <w:rFonts w:ascii="Arial Narrow" w:eastAsia="Liberation Serif" w:hAnsi="Arial Narrow" w:cstheme="minorHAnsi"/>
          <w:sz w:val="22"/>
          <w:lang w:eastAsia="es-CO"/>
        </w:rPr>
        <w:t>Cada ronda de lances tendrá una duración mínima de dos (2) minutos, pudiendo la Entidad ajustarla según la dinámica del evento de subasta y las condiciones del proceso, garantizando la participación efectiva de los proponentes.</w:t>
      </w:r>
    </w:p>
    <w:p w14:paraId="79398490" w14:textId="57D0E04B" w:rsidR="00851A33" w:rsidRPr="000048D8" w:rsidRDefault="00CA2D66" w:rsidP="0076118E">
      <w:pPr>
        <w:widowControl w:val="0"/>
        <w:adjustRightInd w:val="0"/>
        <w:spacing w:after="0" w:line="264" w:lineRule="auto"/>
        <w:contextualSpacing/>
        <w:jc w:val="both"/>
        <w:rPr>
          <w:rFonts w:ascii="Arial Narrow" w:eastAsia="Liberation Serif" w:hAnsi="Arial Narrow" w:cstheme="minorHAnsi"/>
          <w:sz w:val="22"/>
          <w:lang w:eastAsia="es-CO"/>
        </w:rPr>
      </w:pPr>
      <w:r w:rsidRPr="000048D8">
        <w:rPr>
          <w:rFonts w:ascii="Arial Narrow" w:eastAsia="Liberation Serif" w:hAnsi="Arial Narrow" w:cstheme="minorHAnsi"/>
          <w:sz w:val="22"/>
          <w:lang w:eastAsia="es-CO"/>
        </w:rPr>
        <w:t>En caso de que un proponente no presente lance dentro del tiempo establecido o el mismo no cumpla con el margen mínimo de mejora, dicho lance no será válido.</w:t>
      </w:r>
    </w:p>
    <w:p w14:paraId="39CC8F33" w14:textId="37DFAD87" w:rsidR="00CA2D66" w:rsidRPr="000048D8" w:rsidRDefault="00CA2D66" w:rsidP="0076118E">
      <w:pPr>
        <w:widowControl w:val="0"/>
        <w:adjustRightInd w:val="0"/>
        <w:spacing w:after="0" w:line="264" w:lineRule="auto"/>
        <w:contextualSpacing/>
        <w:jc w:val="both"/>
        <w:rPr>
          <w:rFonts w:ascii="Arial Narrow" w:eastAsia="Liberation Serif" w:hAnsi="Arial Narrow" w:cstheme="minorHAnsi"/>
          <w:sz w:val="22"/>
          <w:lang w:eastAsia="es-CO"/>
        </w:rPr>
      </w:pPr>
      <w:r w:rsidRPr="000048D8">
        <w:rPr>
          <w:rFonts w:ascii="Arial Narrow" w:eastAsia="Liberation Serif" w:hAnsi="Arial Narrow" w:cstheme="minorHAnsi"/>
          <w:sz w:val="22"/>
          <w:lang w:eastAsia="es-CO"/>
        </w:rPr>
        <w:t>La subasta no tendrá límite de rondas de lances. Sin embargo, cada lance deberá mejorar el menor valor vigente en al menos el porcentaje establecido</w:t>
      </w:r>
    </w:p>
    <w:p w14:paraId="764CE2B5" w14:textId="77777777" w:rsidR="00CA2D66" w:rsidRPr="000048D8" w:rsidRDefault="00CA2D66" w:rsidP="0076118E">
      <w:pPr>
        <w:widowControl w:val="0"/>
        <w:adjustRightInd w:val="0"/>
        <w:spacing w:after="0" w:line="264" w:lineRule="auto"/>
        <w:contextualSpacing/>
        <w:jc w:val="both"/>
        <w:rPr>
          <w:rFonts w:ascii="Arial Narrow" w:eastAsia="Liberation Serif" w:hAnsi="Arial Narrow" w:cstheme="minorHAnsi"/>
          <w:sz w:val="22"/>
          <w:lang w:eastAsia="es-CO"/>
        </w:rPr>
      </w:pPr>
    </w:p>
    <w:p w14:paraId="374558B9" w14:textId="52FE4619" w:rsidR="00851A33" w:rsidRPr="000048D8" w:rsidRDefault="00CA2D66" w:rsidP="0076118E">
      <w:pPr>
        <w:widowControl w:val="0"/>
        <w:spacing w:after="0" w:line="264" w:lineRule="auto"/>
        <w:contextualSpacing/>
        <w:jc w:val="both"/>
        <w:rPr>
          <w:rFonts w:ascii="Arial Narrow" w:eastAsia="Liberation Serif" w:hAnsi="Arial Narrow" w:cstheme="minorHAnsi"/>
          <w:bCs/>
          <w:sz w:val="22"/>
          <w:lang w:eastAsia="es-CO"/>
        </w:rPr>
      </w:pPr>
      <w:r w:rsidRPr="000048D8">
        <w:rPr>
          <w:rFonts w:ascii="Arial Narrow" w:eastAsia="Liberation Serif" w:hAnsi="Arial Narrow" w:cstheme="minorHAnsi"/>
          <w:bCs/>
          <w:sz w:val="22"/>
          <w:lang w:eastAsia="es-CO"/>
        </w:rPr>
        <w:t>Durante el desarrollo de la subasta, los proponentes serán informados del menor valor ofertado en cada ronda, sin identificar la identidad del proponente que lo presenta, garantizando la confidencialidad del proceso.</w:t>
      </w:r>
    </w:p>
    <w:p w14:paraId="52AF3A3D" w14:textId="77777777" w:rsidR="00851A33" w:rsidRPr="000048D8" w:rsidRDefault="00851A33" w:rsidP="0076118E">
      <w:pPr>
        <w:widowControl w:val="0"/>
        <w:spacing w:after="0" w:line="264" w:lineRule="auto"/>
        <w:contextualSpacing/>
        <w:jc w:val="both"/>
        <w:rPr>
          <w:rFonts w:ascii="Arial Narrow" w:eastAsia="Liberation Serif" w:hAnsi="Arial Narrow" w:cstheme="minorHAnsi"/>
          <w:sz w:val="22"/>
          <w:lang w:eastAsia="es-CO"/>
        </w:rPr>
      </w:pPr>
    </w:p>
    <w:p w14:paraId="63F4F86C" w14:textId="39DE6484" w:rsidR="009A4E4C" w:rsidRPr="000048D8" w:rsidRDefault="00506C50">
      <w:pPr>
        <w:pStyle w:val="Ttulo2"/>
        <w:numPr>
          <w:ilvl w:val="1"/>
          <w:numId w:val="50"/>
        </w:numPr>
        <w:spacing w:line="264" w:lineRule="auto"/>
        <w:contextualSpacing/>
        <w:jc w:val="both"/>
        <w:rPr>
          <w:rFonts w:ascii="Arial Narrow" w:eastAsia="Liberation Serif" w:hAnsi="Arial Narrow"/>
          <w:color w:val="auto"/>
          <w:sz w:val="22"/>
        </w:rPr>
      </w:pPr>
      <w:bookmarkStart w:id="185" w:name="_Toc232494567"/>
      <w:r w:rsidRPr="000048D8">
        <w:rPr>
          <w:rFonts w:ascii="Arial Narrow" w:eastAsia="Liberation Serif" w:hAnsi="Arial Narrow"/>
          <w:color w:val="auto"/>
          <w:sz w:val="22"/>
        </w:rPr>
        <w:t>Oferta con valor artificialmente bajo</w:t>
      </w:r>
      <w:bookmarkEnd w:id="185"/>
    </w:p>
    <w:p w14:paraId="47580853" w14:textId="77777777" w:rsidR="00851A33" w:rsidRPr="000048D8" w:rsidRDefault="00851A33" w:rsidP="0076118E">
      <w:pPr>
        <w:spacing w:line="264" w:lineRule="auto"/>
        <w:contextualSpacing/>
        <w:rPr>
          <w:rFonts w:ascii="Arial Narrow" w:hAnsi="Arial Narrow"/>
          <w:sz w:val="22"/>
          <w:lang w:eastAsia="es-CO"/>
        </w:rPr>
      </w:pPr>
    </w:p>
    <w:p w14:paraId="6A7C33A1" w14:textId="3E5B108C" w:rsidR="00EF4839" w:rsidRPr="000048D8" w:rsidRDefault="00CA2D66" w:rsidP="0076118E">
      <w:pPr>
        <w:widowControl w:val="0"/>
        <w:adjustRightInd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Si del análisis efectuado por el Comité Evaluador durante el desarrollo de la subasta inversa electrónica se advierte que la oferta presenta valores artificialmente bajos, la Entidad aplicará lo dispuesto en el artículo 2.2.1.1.2.2.4 del Decreto 1082 de 2015, relativo a la “oferta con valor artificialmente bajo”, así como lo establecido en la Guía para el manejo de ofertas artificialmente bajas en procesos de contratación expedida por Colombia Compra Eficiente – CCE</w:t>
      </w:r>
      <w:r w:rsidR="00EF4839" w:rsidRPr="000048D8">
        <w:rPr>
          <w:rFonts w:ascii="Arial Narrow" w:eastAsia="Liberation Serif" w:hAnsi="Arial Narrow" w:cs="Arial"/>
          <w:sz w:val="22"/>
          <w:lang w:eastAsia="es-CO"/>
        </w:rPr>
        <w:t>. El proceso de aclaración de ofertas no es una oportunidad para que los proponentes modifiquen</w:t>
      </w:r>
      <w:r w:rsidRPr="000048D8">
        <w:rPr>
          <w:rFonts w:ascii="Arial Narrow" w:eastAsia="Liberation Serif" w:hAnsi="Arial Narrow" w:cs="Arial"/>
          <w:sz w:val="22"/>
          <w:lang w:eastAsia="es-CO"/>
        </w:rPr>
        <w:t xml:space="preserve">, adicionen o mejoren </w:t>
      </w:r>
      <w:r w:rsidR="00EF4839" w:rsidRPr="000048D8">
        <w:rPr>
          <w:rFonts w:ascii="Arial Narrow" w:eastAsia="Liberation Serif" w:hAnsi="Arial Narrow" w:cs="Arial"/>
          <w:sz w:val="22"/>
          <w:lang w:eastAsia="es-CO"/>
        </w:rPr>
        <w:t xml:space="preserve">parcial </w:t>
      </w:r>
      <w:r w:rsidRPr="000048D8">
        <w:rPr>
          <w:rFonts w:ascii="Arial Narrow" w:eastAsia="Liberation Serif" w:hAnsi="Arial Narrow" w:cs="Arial"/>
          <w:sz w:val="22"/>
          <w:lang w:eastAsia="es-CO"/>
        </w:rPr>
        <w:t>o</w:t>
      </w:r>
      <w:r w:rsidR="00EF4839" w:rsidRPr="000048D8">
        <w:rPr>
          <w:rFonts w:ascii="Arial Narrow" w:eastAsia="Liberation Serif" w:hAnsi="Arial Narrow" w:cs="Arial"/>
          <w:sz w:val="22"/>
          <w:lang w:eastAsia="es-CO"/>
        </w:rPr>
        <w:t xml:space="preserve"> totalmente sus ofertas. </w:t>
      </w:r>
    </w:p>
    <w:p w14:paraId="0F6A59EA" w14:textId="77777777" w:rsidR="007A2C46" w:rsidRPr="000048D8" w:rsidRDefault="007A2C46" w:rsidP="0076118E">
      <w:pPr>
        <w:pStyle w:val="Ttulo"/>
        <w:spacing w:line="264" w:lineRule="auto"/>
        <w:jc w:val="both"/>
        <w:rPr>
          <w:rFonts w:ascii="Arial Narrow" w:hAnsi="Arial Narrow" w:cs="Arial"/>
          <w:b/>
          <w:color w:val="auto"/>
          <w:spacing w:val="0"/>
          <w:sz w:val="22"/>
          <w:szCs w:val="22"/>
        </w:rPr>
      </w:pPr>
    </w:p>
    <w:p w14:paraId="4FA6DB7D" w14:textId="155E1F20" w:rsidR="00EF4839" w:rsidRPr="000048D8" w:rsidRDefault="00541975">
      <w:pPr>
        <w:pStyle w:val="Ttulo2"/>
        <w:numPr>
          <w:ilvl w:val="0"/>
          <w:numId w:val="50"/>
        </w:numPr>
        <w:spacing w:line="264" w:lineRule="auto"/>
        <w:contextualSpacing/>
        <w:jc w:val="both"/>
        <w:rPr>
          <w:rFonts w:ascii="Arial Narrow" w:hAnsi="Arial Narrow"/>
          <w:color w:val="auto"/>
          <w:sz w:val="22"/>
        </w:rPr>
      </w:pPr>
      <w:bookmarkStart w:id="186" w:name="_Toc232494568"/>
      <w:r w:rsidRPr="000048D8">
        <w:rPr>
          <w:rFonts w:ascii="Arial Narrow" w:hAnsi="Arial Narrow"/>
          <w:color w:val="auto"/>
          <w:sz w:val="22"/>
        </w:rPr>
        <w:lastRenderedPageBreak/>
        <w:t>ANÁ</w:t>
      </w:r>
      <w:r w:rsidR="00EF4839" w:rsidRPr="000048D8">
        <w:rPr>
          <w:rFonts w:ascii="Arial Narrow" w:hAnsi="Arial Narrow"/>
          <w:color w:val="auto"/>
          <w:sz w:val="22"/>
        </w:rPr>
        <w:t>LISIS DE RIESGOS Y FORMA DE MITIGARLO</w:t>
      </w:r>
      <w:bookmarkEnd w:id="186"/>
    </w:p>
    <w:p w14:paraId="1E7123C5" w14:textId="77777777" w:rsidR="004961FB" w:rsidRPr="000048D8" w:rsidRDefault="004961FB" w:rsidP="0076118E">
      <w:pPr>
        <w:spacing w:line="264" w:lineRule="auto"/>
        <w:contextualSpacing/>
        <w:jc w:val="both"/>
        <w:rPr>
          <w:rFonts w:ascii="Arial Narrow" w:hAnsi="Arial Narrow"/>
          <w:sz w:val="22"/>
          <w:lang w:eastAsia="es-CO"/>
        </w:rPr>
      </w:pPr>
    </w:p>
    <w:p w14:paraId="644AC8F3" w14:textId="7B4B8742" w:rsidR="00EF4839" w:rsidRPr="000048D8" w:rsidRDefault="00EF4839" w:rsidP="0076118E">
      <w:pPr>
        <w:spacing w:after="0" w:line="264" w:lineRule="auto"/>
        <w:contextualSpacing/>
        <w:jc w:val="both"/>
        <w:rPr>
          <w:rFonts w:ascii="Arial Narrow" w:eastAsia="Arial Narrow" w:hAnsi="Arial Narrow" w:cs="Arial"/>
          <w:i/>
          <w:sz w:val="22"/>
          <w:lang w:eastAsia="es-CO"/>
        </w:rPr>
      </w:pPr>
      <w:r w:rsidRPr="000048D8">
        <w:rPr>
          <w:rFonts w:ascii="Arial Narrow" w:eastAsia="Arial Narrow" w:hAnsi="Arial Narrow" w:cs="Arial"/>
          <w:sz w:val="22"/>
          <w:lang w:eastAsia="es-CO"/>
        </w:rPr>
        <w:t xml:space="preserve">El artículo 4° de la Ley 1150 de 2007, dispone que </w:t>
      </w:r>
      <w:r w:rsidRPr="000048D8">
        <w:rPr>
          <w:rFonts w:ascii="Arial Narrow" w:eastAsia="Arial Narrow" w:hAnsi="Arial Narrow" w:cs="Arial"/>
          <w:i/>
          <w:sz w:val="22"/>
          <w:lang w:eastAsia="es-CO"/>
        </w:rPr>
        <w:t xml:space="preserve">“Los pliegos de condiciones o sus equivalentes deberán incluir la estimación, tipificación y asignación de los riesgos previsibles involucrados en la contratación”. </w:t>
      </w:r>
      <w:r w:rsidRPr="000048D8">
        <w:rPr>
          <w:rFonts w:ascii="Arial Narrow" w:eastAsia="Arial Narrow" w:hAnsi="Arial Narrow" w:cs="Arial"/>
          <w:sz w:val="22"/>
          <w:lang w:eastAsia="es-CO"/>
        </w:rPr>
        <w:t xml:space="preserve">El “riesgo”, es definido en el Decreto 1082 de 2015 como: </w:t>
      </w:r>
      <w:r w:rsidRPr="000048D8">
        <w:rPr>
          <w:rFonts w:ascii="Arial Narrow" w:eastAsia="Arial Narrow" w:hAnsi="Arial Narrow" w:cs="Arial"/>
          <w:i/>
          <w:sz w:val="22"/>
          <w:lang w:eastAsia="es-CO"/>
        </w:rPr>
        <w:t>“un evento que puede generar efectos adversos y de distinta magnitud en el logro de los objetivos del Proceso de Contratación o en la ejecución de un contrato”.</w:t>
      </w:r>
      <w:r w:rsidRPr="000048D8">
        <w:rPr>
          <w:rFonts w:ascii="Arial Narrow" w:eastAsia="Arial Narrow" w:hAnsi="Arial Narrow" w:cs="Arial"/>
          <w:sz w:val="22"/>
          <w:lang w:eastAsia="es-CO"/>
        </w:rPr>
        <w:t xml:space="preserve"> En el mismo estatuto se determina que: </w:t>
      </w:r>
      <w:r w:rsidRPr="000048D8">
        <w:rPr>
          <w:rFonts w:ascii="Arial Narrow" w:eastAsia="Arial Narrow" w:hAnsi="Arial Narrow" w:cs="Arial"/>
          <w:i/>
          <w:sz w:val="22"/>
          <w:lang w:eastAsia="es-CO"/>
        </w:rPr>
        <w:t>“La entidad estatal debe evaluar el riesgo que el Proceso de Contratación representa para el cumplimiento de las metas y objetivos, de acuerdo con los manuales y guías que para el efecto expida Colombia Compra Eficiente”.</w:t>
      </w:r>
    </w:p>
    <w:p w14:paraId="7248007D" w14:textId="77777777" w:rsidR="00572892" w:rsidRPr="000048D8" w:rsidRDefault="00572892" w:rsidP="0076118E">
      <w:pPr>
        <w:spacing w:after="0" w:line="264" w:lineRule="auto"/>
        <w:contextualSpacing/>
        <w:jc w:val="both"/>
        <w:rPr>
          <w:rFonts w:ascii="Arial Narrow" w:eastAsia="Arial Narrow" w:hAnsi="Arial Narrow" w:cs="Arial"/>
          <w:i/>
          <w:sz w:val="22"/>
          <w:lang w:eastAsia="es-CO"/>
        </w:rPr>
      </w:pPr>
    </w:p>
    <w:p w14:paraId="6B37A939" w14:textId="77777777" w:rsidR="004961FB" w:rsidRPr="000048D8" w:rsidRDefault="004961FB" w:rsidP="0076118E">
      <w:pPr>
        <w:widowControl w:val="0"/>
        <w:adjustRightInd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 xml:space="preserve">El “Manual para la Identificación y Cobertura del Riesgo en los Procesos de Contratación expedido por Colombia Compra Eficiente ha sido la base para la estructuración de la Matriz de Riesgo del presente Estudio Previo que se expondrá a continuación, de conformidad con lo establecido en el literal “C” del mencionado documento que impone: </w:t>
      </w:r>
    </w:p>
    <w:p w14:paraId="5163EBA3" w14:textId="77777777" w:rsidR="004961FB" w:rsidRPr="000048D8" w:rsidRDefault="004961FB" w:rsidP="0076118E">
      <w:pPr>
        <w:widowControl w:val="0"/>
        <w:adjustRightInd w:val="0"/>
        <w:spacing w:after="0" w:line="264" w:lineRule="auto"/>
        <w:contextualSpacing/>
        <w:jc w:val="both"/>
        <w:rPr>
          <w:rFonts w:ascii="Arial Narrow" w:eastAsia="Liberation Serif" w:hAnsi="Arial Narrow" w:cs="Arial"/>
          <w:sz w:val="22"/>
          <w:lang w:eastAsia="es-CO"/>
        </w:rPr>
      </w:pPr>
    </w:p>
    <w:p w14:paraId="0153B6D8" w14:textId="77777777" w:rsidR="004961FB" w:rsidRPr="000048D8" w:rsidRDefault="004961FB" w:rsidP="0076118E">
      <w:pPr>
        <w:spacing w:after="0" w:line="264" w:lineRule="auto"/>
        <w:contextualSpacing/>
        <w:jc w:val="both"/>
        <w:rPr>
          <w:rFonts w:ascii="Arial Narrow" w:eastAsia="Arial Narrow" w:hAnsi="Arial Narrow" w:cs="Arial"/>
          <w:i/>
          <w:sz w:val="22"/>
          <w:lang w:eastAsia="es-CO"/>
        </w:rPr>
      </w:pPr>
      <w:r w:rsidRPr="000048D8">
        <w:rPr>
          <w:rFonts w:ascii="Arial Narrow" w:eastAsia="Arial Narrow" w:hAnsi="Arial Narrow" w:cs="Arial"/>
          <w:i/>
          <w:sz w:val="22"/>
          <w:lang w:eastAsia="es-CO"/>
        </w:rPr>
        <w:t xml:space="preserve">“… La entidad Estatal debe incluir en los Estudios Previos del Proceso de Contratación y en los pliegos de condiciones, los riesgos que afecten la ejecución del contrato y que identificó en la matriz de administración de riesgos”. </w:t>
      </w:r>
    </w:p>
    <w:p w14:paraId="265D978A" w14:textId="77777777" w:rsidR="004961FB" w:rsidRPr="000048D8" w:rsidRDefault="004961FB" w:rsidP="0076118E">
      <w:pPr>
        <w:spacing w:after="0" w:line="264" w:lineRule="auto"/>
        <w:contextualSpacing/>
        <w:jc w:val="both"/>
        <w:rPr>
          <w:rFonts w:ascii="Arial Narrow" w:eastAsia="Arial Narrow" w:hAnsi="Arial Narrow" w:cs="Arial"/>
          <w:sz w:val="22"/>
          <w:lang w:eastAsia="es-CO"/>
        </w:rPr>
      </w:pPr>
    </w:p>
    <w:p w14:paraId="50A304AA" w14:textId="6E25EFBF" w:rsidR="004961FB" w:rsidRPr="000048D8" w:rsidRDefault="004961FB">
      <w:pPr>
        <w:pStyle w:val="Ttulo2"/>
        <w:numPr>
          <w:ilvl w:val="1"/>
          <w:numId w:val="50"/>
        </w:numPr>
        <w:spacing w:line="264" w:lineRule="auto"/>
        <w:contextualSpacing/>
        <w:jc w:val="both"/>
        <w:rPr>
          <w:rStyle w:val="SubttuloCar"/>
          <w:rFonts w:ascii="Arial Narrow" w:hAnsi="Arial Narrow" w:cs="Arial"/>
          <w:color w:val="auto"/>
          <w:spacing w:val="0"/>
        </w:rPr>
      </w:pPr>
      <w:bookmarkStart w:id="187" w:name="_Toc129192737"/>
      <w:bookmarkStart w:id="188" w:name="_Toc232494569"/>
      <w:r w:rsidRPr="000048D8">
        <w:rPr>
          <w:rStyle w:val="SubttuloCar"/>
          <w:rFonts w:ascii="Arial Narrow" w:hAnsi="Arial Narrow" w:cs="Arial"/>
          <w:color w:val="auto"/>
          <w:spacing w:val="0"/>
        </w:rPr>
        <w:t>Matriz de riesgos</w:t>
      </w:r>
      <w:bookmarkEnd w:id="187"/>
      <w:bookmarkEnd w:id="188"/>
    </w:p>
    <w:p w14:paraId="68278E5E" w14:textId="77777777" w:rsidR="004961FB" w:rsidRPr="000048D8" w:rsidRDefault="004961FB" w:rsidP="0076118E">
      <w:pPr>
        <w:spacing w:line="264" w:lineRule="auto"/>
        <w:contextualSpacing/>
        <w:jc w:val="both"/>
        <w:rPr>
          <w:rFonts w:ascii="Arial Narrow" w:hAnsi="Arial Narrow"/>
          <w:sz w:val="22"/>
          <w:lang w:eastAsia="es-CO"/>
        </w:rPr>
      </w:pPr>
    </w:p>
    <w:p w14:paraId="1EDAA2CB" w14:textId="18F6CA99" w:rsidR="004961FB" w:rsidRPr="000048D8" w:rsidRDefault="004961FB" w:rsidP="0076118E">
      <w:pPr>
        <w:widowControl w:val="0"/>
        <w:adjustRightInd w:val="0"/>
        <w:spacing w:after="0" w:line="264" w:lineRule="auto"/>
        <w:contextualSpacing/>
        <w:jc w:val="both"/>
        <w:rPr>
          <w:rFonts w:ascii="Arial Narrow" w:eastAsia="Liberation Serif" w:hAnsi="Arial Narrow" w:cs="Arial"/>
          <w:sz w:val="22"/>
          <w:lang w:eastAsia="es-CO"/>
        </w:rPr>
      </w:pPr>
      <w:r w:rsidRPr="000048D8">
        <w:rPr>
          <w:rFonts w:ascii="Arial Narrow" w:eastAsia="Liberation Serif" w:hAnsi="Arial Narrow" w:cs="Arial"/>
          <w:sz w:val="22"/>
          <w:lang w:eastAsia="es-CO"/>
        </w:rPr>
        <w:t>El Decreto 1082 de 2015 en el artículo 2.2.1.1.2.1.1 establece que para los estudios previos no solo debe hacerse la identificación de riesgos, sino establecerse la forma de mitigarlos. En tal sentido la APC Colombia determina la mitigación de los riesgos así:</w:t>
      </w:r>
    </w:p>
    <w:p w14:paraId="752A9EA3" w14:textId="77777777" w:rsidR="00572892" w:rsidRPr="000048D8" w:rsidRDefault="00572892" w:rsidP="0076118E">
      <w:pPr>
        <w:widowControl w:val="0"/>
        <w:adjustRightInd w:val="0"/>
        <w:spacing w:after="0" w:line="264" w:lineRule="auto"/>
        <w:contextualSpacing/>
        <w:jc w:val="both"/>
        <w:rPr>
          <w:rFonts w:ascii="Arial Narrow" w:eastAsia="Liberation Serif" w:hAnsi="Arial Narrow" w:cs="Arial"/>
          <w:sz w:val="22"/>
          <w:lang w:eastAsia="es-CO"/>
        </w:rPr>
      </w:pPr>
    </w:p>
    <w:tbl>
      <w:tblPr>
        <w:tblW w:w="503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00" w:firstRow="0" w:lastRow="0" w:firstColumn="0" w:lastColumn="0" w:noHBand="0" w:noVBand="1"/>
        <w:tblCaption w:val="MATRIZ RIESGOS PARTE 2"/>
        <w:tblDescription w:val="Tabla en word: Donde se relaciona las columnas de ítem, categoría del riesgo, prioridad , a quién se asigna y tratamiento / controles; información necesaria para el proceso de contratación. "/>
      </w:tblPr>
      <w:tblGrid>
        <w:gridCol w:w="670"/>
        <w:gridCol w:w="578"/>
        <w:gridCol w:w="614"/>
        <w:gridCol w:w="768"/>
        <w:gridCol w:w="1903"/>
        <w:gridCol w:w="1988"/>
        <w:gridCol w:w="1133"/>
        <w:gridCol w:w="1133"/>
        <w:gridCol w:w="1241"/>
      </w:tblGrid>
      <w:tr w:rsidR="0093485B" w:rsidRPr="000048D8" w14:paraId="034028BF" w14:textId="77777777" w:rsidTr="00572892">
        <w:trPr>
          <w:trHeight w:val="1067"/>
        </w:trPr>
        <w:tc>
          <w:tcPr>
            <w:tcW w:w="334" w:type="pct"/>
            <w:vMerge w:val="restart"/>
            <w:shd w:val="clear" w:color="auto" w:fill="BDD7EE"/>
            <w:textDirection w:val="btLr"/>
            <w:vAlign w:val="center"/>
          </w:tcPr>
          <w:p w14:paraId="44A402F6" w14:textId="77777777" w:rsidR="004961FB" w:rsidRPr="000048D8" w:rsidRDefault="004961FB" w:rsidP="00572892">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CLASE</w:t>
            </w:r>
          </w:p>
        </w:tc>
        <w:tc>
          <w:tcPr>
            <w:tcW w:w="288" w:type="pct"/>
            <w:vMerge w:val="restart"/>
            <w:shd w:val="clear" w:color="auto" w:fill="BDD7EE"/>
            <w:textDirection w:val="btLr"/>
            <w:vAlign w:val="center"/>
          </w:tcPr>
          <w:p w14:paraId="63128091" w14:textId="77777777" w:rsidR="004961FB" w:rsidRPr="000048D8" w:rsidRDefault="004961FB" w:rsidP="00572892">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FUENTE</w:t>
            </w:r>
          </w:p>
        </w:tc>
        <w:tc>
          <w:tcPr>
            <w:tcW w:w="306" w:type="pct"/>
            <w:vMerge w:val="restart"/>
            <w:shd w:val="clear" w:color="auto" w:fill="BDD7EE"/>
            <w:textDirection w:val="btLr"/>
            <w:vAlign w:val="center"/>
          </w:tcPr>
          <w:p w14:paraId="57DB156A" w14:textId="77777777" w:rsidR="004961FB" w:rsidRPr="000048D8" w:rsidRDefault="004961FB" w:rsidP="00572892">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ETAPA</w:t>
            </w:r>
          </w:p>
        </w:tc>
        <w:tc>
          <w:tcPr>
            <w:tcW w:w="383" w:type="pct"/>
            <w:vMerge w:val="restart"/>
            <w:shd w:val="clear" w:color="auto" w:fill="BDD7EE"/>
            <w:textDirection w:val="btLr"/>
            <w:vAlign w:val="center"/>
          </w:tcPr>
          <w:p w14:paraId="0AD15C14" w14:textId="77777777" w:rsidR="004961FB" w:rsidRPr="000048D8" w:rsidRDefault="004961FB" w:rsidP="00572892">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TIPO</w:t>
            </w:r>
          </w:p>
        </w:tc>
        <w:tc>
          <w:tcPr>
            <w:tcW w:w="949" w:type="pct"/>
            <w:vMerge w:val="restart"/>
            <w:shd w:val="clear" w:color="auto" w:fill="BDD7EE"/>
            <w:vAlign w:val="center"/>
          </w:tcPr>
          <w:p w14:paraId="1CC61334" w14:textId="77777777" w:rsidR="004961FB" w:rsidRPr="000048D8" w:rsidRDefault="004961FB" w:rsidP="00572892">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DESCRIPCIÓN</w:t>
            </w:r>
          </w:p>
        </w:tc>
        <w:tc>
          <w:tcPr>
            <w:tcW w:w="991" w:type="pct"/>
            <w:vMerge w:val="restart"/>
            <w:shd w:val="clear" w:color="auto" w:fill="BDD7EE"/>
            <w:vAlign w:val="center"/>
          </w:tcPr>
          <w:p w14:paraId="75DB849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CONSECUENCIA DE LA OCURRENCIA DEL EVENTO</w:t>
            </w:r>
          </w:p>
        </w:tc>
        <w:tc>
          <w:tcPr>
            <w:tcW w:w="565" w:type="pct"/>
            <w:vMerge w:val="restart"/>
            <w:shd w:val="clear" w:color="auto" w:fill="BDD7EE"/>
            <w:textDirection w:val="btLr"/>
            <w:vAlign w:val="center"/>
          </w:tcPr>
          <w:p w14:paraId="017B42E5" w14:textId="3554A34C" w:rsidR="004961FB" w:rsidRPr="000048D8" w:rsidRDefault="004961FB" w:rsidP="0076118E">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PR0BABILIDA</w:t>
            </w:r>
          </w:p>
        </w:tc>
        <w:tc>
          <w:tcPr>
            <w:tcW w:w="565" w:type="pct"/>
            <w:vMerge w:val="restart"/>
            <w:shd w:val="clear" w:color="auto" w:fill="BDD7EE"/>
            <w:textDirection w:val="btLr"/>
            <w:vAlign w:val="center"/>
          </w:tcPr>
          <w:p w14:paraId="70C20628" w14:textId="77777777" w:rsidR="004961FB" w:rsidRPr="000048D8" w:rsidRDefault="004961FB" w:rsidP="0076118E">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IMPACTO</w:t>
            </w:r>
          </w:p>
        </w:tc>
        <w:tc>
          <w:tcPr>
            <w:tcW w:w="620" w:type="pct"/>
            <w:vMerge w:val="restart"/>
            <w:shd w:val="clear" w:color="auto" w:fill="BDD7EE"/>
            <w:textDirection w:val="btLr"/>
            <w:vAlign w:val="center"/>
          </w:tcPr>
          <w:p w14:paraId="5E732ADC" w14:textId="77777777" w:rsidR="004961FB" w:rsidRPr="000048D8" w:rsidRDefault="004961FB" w:rsidP="0076118E">
            <w:pPr>
              <w:spacing w:after="0" w:line="264" w:lineRule="auto"/>
              <w:ind w:left="113" w:right="113"/>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VALORACION</w:t>
            </w:r>
          </w:p>
        </w:tc>
      </w:tr>
      <w:tr w:rsidR="0093485B" w:rsidRPr="000048D8" w14:paraId="20D8951D" w14:textId="77777777" w:rsidTr="00C570E2">
        <w:tblPrEx>
          <w:shd w:val="clear" w:color="auto" w:fill="FFFFFF" w:themeFill="background1"/>
        </w:tblPrEx>
        <w:trPr>
          <w:trHeight w:val="533"/>
        </w:trPr>
        <w:tc>
          <w:tcPr>
            <w:tcW w:w="334" w:type="pct"/>
            <w:vMerge/>
            <w:shd w:val="clear" w:color="auto" w:fill="BDD7EE"/>
            <w:textDirection w:val="btLr"/>
            <w:vAlign w:val="center"/>
          </w:tcPr>
          <w:p w14:paraId="4F67CD4D" w14:textId="77777777" w:rsidR="004961FB" w:rsidRPr="000048D8" w:rsidRDefault="004961FB" w:rsidP="00572892">
            <w:pPr>
              <w:widowControl w:val="0"/>
              <w:spacing w:after="0" w:line="264" w:lineRule="auto"/>
              <w:ind w:left="113" w:right="113"/>
              <w:contextualSpacing/>
              <w:jc w:val="both"/>
              <w:rPr>
                <w:rFonts w:ascii="Arial Narrow" w:eastAsia="Times New Roman" w:hAnsi="Arial Narrow" w:cs="Arial"/>
                <w:b/>
                <w:sz w:val="22"/>
                <w:lang w:eastAsia="es-ES"/>
              </w:rPr>
            </w:pPr>
          </w:p>
        </w:tc>
        <w:tc>
          <w:tcPr>
            <w:tcW w:w="288" w:type="pct"/>
            <w:vMerge/>
            <w:shd w:val="clear" w:color="auto" w:fill="BDD7EE"/>
            <w:textDirection w:val="btLr"/>
            <w:vAlign w:val="center"/>
          </w:tcPr>
          <w:p w14:paraId="5C3BD95E" w14:textId="77777777" w:rsidR="004961FB" w:rsidRPr="000048D8" w:rsidRDefault="004961FB" w:rsidP="00572892">
            <w:pPr>
              <w:widowControl w:val="0"/>
              <w:spacing w:after="0" w:line="264" w:lineRule="auto"/>
              <w:ind w:left="113" w:right="113"/>
              <w:contextualSpacing/>
              <w:jc w:val="both"/>
              <w:rPr>
                <w:rFonts w:ascii="Arial Narrow" w:eastAsia="Times New Roman" w:hAnsi="Arial Narrow" w:cs="Arial"/>
                <w:b/>
                <w:sz w:val="22"/>
                <w:lang w:eastAsia="es-ES"/>
              </w:rPr>
            </w:pPr>
          </w:p>
        </w:tc>
        <w:tc>
          <w:tcPr>
            <w:tcW w:w="306" w:type="pct"/>
            <w:vMerge/>
            <w:shd w:val="clear" w:color="auto" w:fill="BDD7EE"/>
            <w:textDirection w:val="btLr"/>
            <w:vAlign w:val="center"/>
          </w:tcPr>
          <w:p w14:paraId="7F0EC62F" w14:textId="77777777" w:rsidR="004961FB" w:rsidRPr="000048D8" w:rsidRDefault="004961FB" w:rsidP="00572892">
            <w:pPr>
              <w:widowControl w:val="0"/>
              <w:spacing w:after="0" w:line="264" w:lineRule="auto"/>
              <w:ind w:left="113" w:right="113"/>
              <w:contextualSpacing/>
              <w:jc w:val="both"/>
              <w:rPr>
                <w:rFonts w:ascii="Arial Narrow" w:eastAsia="Times New Roman" w:hAnsi="Arial Narrow" w:cs="Arial"/>
                <w:b/>
                <w:sz w:val="22"/>
                <w:lang w:eastAsia="es-ES"/>
              </w:rPr>
            </w:pPr>
          </w:p>
        </w:tc>
        <w:tc>
          <w:tcPr>
            <w:tcW w:w="383" w:type="pct"/>
            <w:vMerge/>
            <w:shd w:val="clear" w:color="auto" w:fill="BDD7EE"/>
            <w:textDirection w:val="btLr"/>
            <w:vAlign w:val="center"/>
          </w:tcPr>
          <w:p w14:paraId="74D5ED83" w14:textId="77777777" w:rsidR="004961FB" w:rsidRPr="000048D8" w:rsidRDefault="004961FB" w:rsidP="00572892">
            <w:pPr>
              <w:widowControl w:val="0"/>
              <w:spacing w:after="0" w:line="264" w:lineRule="auto"/>
              <w:ind w:left="113" w:right="113"/>
              <w:contextualSpacing/>
              <w:jc w:val="both"/>
              <w:rPr>
                <w:rFonts w:ascii="Arial Narrow" w:eastAsia="Times New Roman" w:hAnsi="Arial Narrow" w:cs="Arial"/>
                <w:b/>
                <w:sz w:val="22"/>
                <w:lang w:eastAsia="es-ES"/>
              </w:rPr>
            </w:pPr>
          </w:p>
        </w:tc>
        <w:tc>
          <w:tcPr>
            <w:tcW w:w="949" w:type="pct"/>
            <w:vMerge/>
            <w:shd w:val="clear" w:color="auto" w:fill="BDD7EE"/>
            <w:vAlign w:val="center"/>
          </w:tcPr>
          <w:p w14:paraId="4E059EEB"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991" w:type="pct"/>
            <w:vMerge/>
            <w:shd w:val="clear" w:color="auto" w:fill="BDD7EE"/>
            <w:vAlign w:val="center"/>
          </w:tcPr>
          <w:p w14:paraId="48AE7F9A"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565" w:type="pct"/>
            <w:vMerge/>
            <w:shd w:val="clear" w:color="auto" w:fill="BDD7EE"/>
            <w:vAlign w:val="center"/>
          </w:tcPr>
          <w:p w14:paraId="696215CD"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565" w:type="pct"/>
            <w:vMerge/>
            <w:shd w:val="clear" w:color="auto" w:fill="BDD7EE"/>
            <w:vAlign w:val="center"/>
          </w:tcPr>
          <w:p w14:paraId="72EB5806"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620" w:type="pct"/>
            <w:vMerge/>
            <w:shd w:val="clear" w:color="auto" w:fill="BDD7EE"/>
            <w:vAlign w:val="center"/>
          </w:tcPr>
          <w:p w14:paraId="499CD65D"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r>
      <w:tr w:rsidR="0093485B" w:rsidRPr="000048D8" w14:paraId="489B5768" w14:textId="77777777" w:rsidTr="00572892">
        <w:trPr>
          <w:cantSplit/>
          <w:trHeight w:val="1134"/>
        </w:trPr>
        <w:tc>
          <w:tcPr>
            <w:tcW w:w="334" w:type="pct"/>
            <w:shd w:val="clear" w:color="auto" w:fill="BFBFBF"/>
            <w:textDirection w:val="btLr"/>
            <w:vAlign w:val="center"/>
          </w:tcPr>
          <w:p w14:paraId="2FDD3F85"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Especifico</w:t>
            </w:r>
          </w:p>
        </w:tc>
        <w:tc>
          <w:tcPr>
            <w:tcW w:w="288" w:type="pct"/>
            <w:shd w:val="clear" w:color="auto" w:fill="BFBFBF"/>
            <w:textDirection w:val="btLr"/>
            <w:vAlign w:val="center"/>
          </w:tcPr>
          <w:p w14:paraId="55DA9DD1"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3EE54639"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7CC3D6BD"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operacional</w:t>
            </w:r>
          </w:p>
        </w:tc>
        <w:tc>
          <w:tcPr>
            <w:tcW w:w="949" w:type="pct"/>
            <w:vAlign w:val="center"/>
          </w:tcPr>
          <w:p w14:paraId="00120F4B" w14:textId="7DFBA863"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Daños </w:t>
            </w:r>
            <w:r w:rsidR="004961FB" w:rsidRPr="000048D8">
              <w:rPr>
                <w:rFonts w:ascii="Arial Narrow" w:eastAsia="Times New Roman" w:hAnsi="Arial Narrow" w:cs="Arial"/>
                <w:sz w:val="22"/>
                <w:lang w:eastAsia="es-ES"/>
              </w:rPr>
              <w:t>y mala calidad de los elementos adquiridos.</w:t>
            </w:r>
          </w:p>
        </w:tc>
        <w:tc>
          <w:tcPr>
            <w:tcW w:w="991" w:type="pct"/>
            <w:vAlign w:val="center"/>
          </w:tcPr>
          <w:p w14:paraId="4FE162D2" w14:textId="23174EDB"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No </w:t>
            </w:r>
            <w:r w:rsidR="004961FB" w:rsidRPr="000048D8">
              <w:rPr>
                <w:rFonts w:ascii="Arial Narrow" w:eastAsia="Times New Roman" w:hAnsi="Arial Narrow" w:cs="Arial"/>
                <w:sz w:val="22"/>
                <w:lang w:eastAsia="es-ES"/>
              </w:rPr>
              <w:t>contar con los elementos requeridos por la entidad</w:t>
            </w:r>
          </w:p>
        </w:tc>
        <w:tc>
          <w:tcPr>
            <w:tcW w:w="565" w:type="pct"/>
            <w:shd w:val="clear" w:color="auto" w:fill="BFBFBF"/>
            <w:vAlign w:val="center"/>
          </w:tcPr>
          <w:p w14:paraId="1499036F"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565" w:type="pct"/>
            <w:shd w:val="clear" w:color="auto" w:fill="BFBFBF"/>
            <w:vAlign w:val="center"/>
          </w:tcPr>
          <w:p w14:paraId="4D258514"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4</w:t>
            </w:r>
          </w:p>
        </w:tc>
        <w:tc>
          <w:tcPr>
            <w:tcW w:w="620" w:type="pct"/>
            <w:shd w:val="clear" w:color="auto" w:fill="BDD7EE"/>
            <w:vAlign w:val="center"/>
          </w:tcPr>
          <w:p w14:paraId="336F1C3E"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r>
      <w:tr w:rsidR="0093485B" w:rsidRPr="000048D8" w14:paraId="2F70FF0F" w14:textId="77777777" w:rsidTr="00572892">
        <w:trPr>
          <w:cantSplit/>
          <w:trHeight w:val="1134"/>
        </w:trPr>
        <w:tc>
          <w:tcPr>
            <w:tcW w:w="334" w:type="pct"/>
            <w:shd w:val="clear" w:color="auto" w:fill="BFBFBF"/>
            <w:textDirection w:val="btLr"/>
            <w:vAlign w:val="center"/>
          </w:tcPr>
          <w:p w14:paraId="0A75054E"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Especifico</w:t>
            </w:r>
          </w:p>
        </w:tc>
        <w:tc>
          <w:tcPr>
            <w:tcW w:w="288" w:type="pct"/>
            <w:shd w:val="clear" w:color="auto" w:fill="BFBFBF"/>
            <w:textDirection w:val="btLr"/>
            <w:vAlign w:val="center"/>
          </w:tcPr>
          <w:p w14:paraId="4659309E"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66AAE879"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45A56A4F"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operacional</w:t>
            </w:r>
          </w:p>
        </w:tc>
        <w:tc>
          <w:tcPr>
            <w:tcW w:w="949" w:type="pct"/>
            <w:vAlign w:val="center"/>
          </w:tcPr>
          <w:p w14:paraId="75EC384E" w14:textId="33B5B1B9"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Incumplimiento </w:t>
            </w:r>
            <w:r w:rsidR="004961FB" w:rsidRPr="000048D8">
              <w:rPr>
                <w:rFonts w:ascii="Arial Narrow" w:eastAsia="Times New Roman" w:hAnsi="Arial Narrow" w:cs="Arial"/>
                <w:sz w:val="22"/>
                <w:lang w:eastAsia="es-ES"/>
              </w:rPr>
              <w:t>de la entrega de los elementos por circunstancias de fuerza mayor o caso fortuito.</w:t>
            </w:r>
          </w:p>
        </w:tc>
        <w:tc>
          <w:tcPr>
            <w:tcW w:w="991" w:type="pct"/>
            <w:vAlign w:val="center"/>
          </w:tcPr>
          <w:p w14:paraId="0238FFDA" w14:textId="4888F9D6"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Incumplimiento </w:t>
            </w:r>
            <w:r w:rsidR="004961FB" w:rsidRPr="000048D8">
              <w:rPr>
                <w:rFonts w:ascii="Arial Narrow" w:eastAsia="Times New Roman" w:hAnsi="Arial Narrow" w:cs="Arial"/>
                <w:sz w:val="22"/>
                <w:lang w:eastAsia="es-ES"/>
              </w:rPr>
              <w:t>de obligaciones contractuales establecidas en el contrato.</w:t>
            </w:r>
          </w:p>
        </w:tc>
        <w:tc>
          <w:tcPr>
            <w:tcW w:w="565" w:type="pct"/>
            <w:shd w:val="clear" w:color="auto" w:fill="BFBFBF"/>
            <w:vAlign w:val="center"/>
          </w:tcPr>
          <w:p w14:paraId="5FBBF6E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565" w:type="pct"/>
            <w:shd w:val="clear" w:color="auto" w:fill="BFBFBF"/>
            <w:vAlign w:val="center"/>
          </w:tcPr>
          <w:p w14:paraId="48FB07C8"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20" w:type="pct"/>
            <w:shd w:val="clear" w:color="auto" w:fill="BDD7EE"/>
            <w:vAlign w:val="center"/>
          </w:tcPr>
          <w:p w14:paraId="61665FAB"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r>
      <w:tr w:rsidR="0093485B" w:rsidRPr="000048D8" w14:paraId="302C8CD1" w14:textId="77777777" w:rsidTr="00572892">
        <w:trPr>
          <w:cantSplit/>
          <w:trHeight w:val="1134"/>
        </w:trPr>
        <w:tc>
          <w:tcPr>
            <w:tcW w:w="334" w:type="pct"/>
            <w:shd w:val="clear" w:color="auto" w:fill="BFBFBF"/>
            <w:textDirection w:val="btLr"/>
            <w:vAlign w:val="center"/>
          </w:tcPr>
          <w:p w14:paraId="1CF5B76C"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lastRenderedPageBreak/>
              <w:t>Especifico</w:t>
            </w:r>
          </w:p>
        </w:tc>
        <w:tc>
          <w:tcPr>
            <w:tcW w:w="288" w:type="pct"/>
            <w:shd w:val="clear" w:color="auto" w:fill="BFBFBF"/>
            <w:textDirection w:val="btLr"/>
            <w:vAlign w:val="center"/>
          </w:tcPr>
          <w:p w14:paraId="198A5CF7"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6C1D2214"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34B15BDE"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operacional</w:t>
            </w:r>
          </w:p>
        </w:tc>
        <w:tc>
          <w:tcPr>
            <w:tcW w:w="949" w:type="pct"/>
            <w:vAlign w:val="center"/>
          </w:tcPr>
          <w:p w14:paraId="131E1E35" w14:textId="0032A03E"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Variaciones </w:t>
            </w:r>
            <w:r w:rsidR="004961FB" w:rsidRPr="000048D8">
              <w:rPr>
                <w:rFonts w:ascii="Arial Narrow" w:eastAsia="Times New Roman" w:hAnsi="Arial Narrow" w:cs="Arial"/>
                <w:sz w:val="22"/>
                <w:lang w:eastAsia="es-ES"/>
              </w:rPr>
              <w:t>significativas en los precios a los cuales el contratista debe adquirir elementos, materiales o insumos que impliquen un aumento en los costos asociados a los productores.</w:t>
            </w:r>
          </w:p>
        </w:tc>
        <w:tc>
          <w:tcPr>
            <w:tcW w:w="991" w:type="pct"/>
            <w:vAlign w:val="center"/>
          </w:tcPr>
          <w:p w14:paraId="05798078" w14:textId="1FBCFF3C"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Mayores </w:t>
            </w:r>
            <w:r w:rsidR="004961FB" w:rsidRPr="000048D8">
              <w:rPr>
                <w:rFonts w:ascii="Arial Narrow" w:eastAsia="Times New Roman" w:hAnsi="Arial Narrow" w:cs="Arial"/>
                <w:sz w:val="22"/>
                <w:lang w:eastAsia="es-ES"/>
              </w:rPr>
              <w:t>costos por elementos del contrato</w:t>
            </w:r>
          </w:p>
        </w:tc>
        <w:tc>
          <w:tcPr>
            <w:tcW w:w="565" w:type="pct"/>
            <w:shd w:val="clear" w:color="auto" w:fill="BFBFBF"/>
            <w:vAlign w:val="center"/>
          </w:tcPr>
          <w:p w14:paraId="21422B5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565" w:type="pct"/>
            <w:shd w:val="clear" w:color="auto" w:fill="BFBFBF"/>
            <w:vAlign w:val="center"/>
          </w:tcPr>
          <w:p w14:paraId="0284DDAE"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20" w:type="pct"/>
            <w:shd w:val="clear" w:color="auto" w:fill="BDD7EE"/>
            <w:vAlign w:val="center"/>
          </w:tcPr>
          <w:p w14:paraId="3E391D7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r>
      <w:tr w:rsidR="0093485B" w:rsidRPr="000048D8" w14:paraId="746C2051" w14:textId="77777777" w:rsidTr="00572892">
        <w:trPr>
          <w:cantSplit/>
          <w:trHeight w:val="1134"/>
        </w:trPr>
        <w:tc>
          <w:tcPr>
            <w:tcW w:w="334" w:type="pct"/>
            <w:shd w:val="clear" w:color="auto" w:fill="BFBFBF"/>
            <w:textDirection w:val="btLr"/>
            <w:vAlign w:val="center"/>
          </w:tcPr>
          <w:p w14:paraId="382300F2"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Especifico</w:t>
            </w:r>
          </w:p>
        </w:tc>
        <w:tc>
          <w:tcPr>
            <w:tcW w:w="288" w:type="pct"/>
            <w:shd w:val="clear" w:color="auto" w:fill="BFBFBF"/>
            <w:textDirection w:val="btLr"/>
            <w:vAlign w:val="center"/>
          </w:tcPr>
          <w:p w14:paraId="31E827A5"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3245B5B7"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3758FFFA"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operacional</w:t>
            </w:r>
          </w:p>
        </w:tc>
        <w:tc>
          <w:tcPr>
            <w:tcW w:w="949" w:type="pct"/>
            <w:vAlign w:val="center"/>
          </w:tcPr>
          <w:p w14:paraId="6C60F322" w14:textId="5F3EEF17"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No </w:t>
            </w:r>
            <w:r w:rsidR="004961FB" w:rsidRPr="000048D8">
              <w:rPr>
                <w:rFonts w:ascii="Arial Narrow" w:eastAsia="Times New Roman" w:hAnsi="Arial Narrow" w:cs="Arial"/>
                <w:sz w:val="22"/>
                <w:lang w:eastAsia="es-ES"/>
              </w:rPr>
              <w:t>contar con el stock suficiente para cubrir la necesidad de la entidad</w:t>
            </w:r>
          </w:p>
        </w:tc>
        <w:tc>
          <w:tcPr>
            <w:tcW w:w="991" w:type="pct"/>
            <w:vAlign w:val="center"/>
          </w:tcPr>
          <w:p w14:paraId="5E5C4CF8" w14:textId="6EED4740"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No </w:t>
            </w:r>
            <w:r w:rsidR="004961FB" w:rsidRPr="000048D8">
              <w:rPr>
                <w:rFonts w:ascii="Arial Narrow" w:eastAsia="Times New Roman" w:hAnsi="Arial Narrow" w:cs="Arial"/>
                <w:sz w:val="22"/>
                <w:lang w:eastAsia="es-ES"/>
              </w:rPr>
              <w:t>contar con los elementos adecuados y requeridos por la entidad. retraso en la entrega.</w:t>
            </w:r>
          </w:p>
        </w:tc>
        <w:tc>
          <w:tcPr>
            <w:tcW w:w="565" w:type="pct"/>
            <w:shd w:val="clear" w:color="auto" w:fill="BFBFBF"/>
            <w:vAlign w:val="center"/>
          </w:tcPr>
          <w:p w14:paraId="1601BC6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565" w:type="pct"/>
            <w:shd w:val="clear" w:color="auto" w:fill="BFBFBF"/>
            <w:vAlign w:val="center"/>
          </w:tcPr>
          <w:p w14:paraId="5BA5B45A"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20" w:type="pct"/>
            <w:shd w:val="clear" w:color="auto" w:fill="BDD7EE"/>
            <w:vAlign w:val="center"/>
          </w:tcPr>
          <w:p w14:paraId="7F04C0FA"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r>
      <w:tr w:rsidR="0093485B" w:rsidRPr="000048D8" w14:paraId="0DBA797F" w14:textId="77777777" w:rsidTr="00572892">
        <w:trPr>
          <w:cantSplit/>
          <w:trHeight w:val="1134"/>
        </w:trPr>
        <w:tc>
          <w:tcPr>
            <w:tcW w:w="334" w:type="pct"/>
            <w:shd w:val="clear" w:color="auto" w:fill="BFBFBF"/>
            <w:textDirection w:val="btLr"/>
            <w:vAlign w:val="center"/>
          </w:tcPr>
          <w:p w14:paraId="7320BA09"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General</w:t>
            </w:r>
          </w:p>
        </w:tc>
        <w:tc>
          <w:tcPr>
            <w:tcW w:w="288" w:type="pct"/>
            <w:shd w:val="clear" w:color="auto" w:fill="BFBFBF"/>
            <w:textDirection w:val="btLr"/>
            <w:vAlign w:val="center"/>
          </w:tcPr>
          <w:p w14:paraId="498DD9CA"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61E8F139"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407B058D"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ambiental</w:t>
            </w:r>
          </w:p>
        </w:tc>
        <w:tc>
          <w:tcPr>
            <w:tcW w:w="949" w:type="pct"/>
            <w:vAlign w:val="center"/>
          </w:tcPr>
          <w:p w14:paraId="4A90D700" w14:textId="1F4C4432"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Ocurrencia </w:t>
            </w:r>
            <w:r w:rsidR="004961FB" w:rsidRPr="000048D8">
              <w:rPr>
                <w:rFonts w:ascii="Arial Narrow" w:eastAsia="Times New Roman" w:hAnsi="Arial Narrow" w:cs="Arial"/>
                <w:sz w:val="22"/>
                <w:lang w:eastAsia="es-ES"/>
              </w:rPr>
              <w:t>de situaciones como una emergencia sanitaria o los efectos derivados y ocasionados por los mismos.</w:t>
            </w:r>
          </w:p>
        </w:tc>
        <w:tc>
          <w:tcPr>
            <w:tcW w:w="991" w:type="pct"/>
            <w:vAlign w:val="center"/>
          </w:tcPr>
          <w:p w14:paraId="3C44F979" w14:textId="6B487EB2"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Prórroga</w:t>
            </w:r>
            <w:r w:rsidR="004961FB" w:rsidRPr="000048D8">
              <w:rPr>
                <w:rFonts w:ascii="Arial Narrow" w:eastAsia="Times New Roman" w:hAnsi="Arial Narrow" w:cs="Arial"/>
                <w:sz w:val="22"/>
                <w:lang w:eastAsia="es-ES"/>
              </w:rPr>
              <w:t>, modificación o</w:t>
            </w:r>
            <w:r w:rsidRPr="000048D8">
              <w:rPr>
                <w:rFonts w:ascii="Arial Narrow" w:eastAsia="Times New Roman" w:hAnsi="Arial Narrow" w:cs="Arial"/>
                <w:sz w:val="22"/>
                <w:lang w:eastAsia="es-ES"/>
              </w:rPr>
              <w:t xml:space="preserve"> </w:t>
            </w:r>
            <w:r w:rsidR="004961FB" w:rsidRPr="000048D8">
              <w:rPr>
                <w:rFonts w:ascii="Arial Narrow" w:eastAsia="Times New Roman" w:hAnsi="Arial Narrow" w:cs="Arial"/>
                <w:sz w:val="22"/>
                <w:lang w:eastAsia="es-ES"/>
              </w:rPr>
              <w:t>suspensión del</w:t>
            </w:r>
          </w:p>
          <w:p w14:paraId="3D237584"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contrato</w:t>
            </w:r>
          </w:p>
        </w:tc>
        <w:tc>
          <w:tcPr>
            <w:tcW w:w="565" w:type="pct"/>
            <w:shd w:val="clear" w:color="auto" w:fill="BFBFBF"/>
            <w:vAlign w:val="center"/>
          </w:tcPr>
          <w:p w14:paraId="14602BA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565" w:type="pct"/>
            <w:shd w:val="clear" w:color="auto" w:fill="BFBFBF"/>
            <w:vAlign w:val="center"/>
          </w:tcPr>
          <w:p w14:paraId="4876C828"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20" w:type="pct"/>
            <w:shd w:val="clear" w:color="auto" w:fill="BDD7EE"/>
            <w:vAlign w:val="center"/>
          </w:tcPr>
          <w:p w14:paraId="0FE98C5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r>
      <w:tr w:rsidR="0093485B" w:rsidRPr="000048D8" w14:paraId="2F4450EC" w14:textId="77777777" w:rsidTr="00572892">
        <w:trPr>
          <w:cantSplit/>
          <w:trHeight w:val="1134"/>
        </w:trPr>
        <w:tc>
          <w:tcPr>
            <w:tcW w:w="334" w:type="pct"/>
            <w:shd w:val="clear" w:color="auto" w:fill="BFBFBF"/>
            <w:textDirection w:val="btLr"/>
            <w:vAlign w:val="center"/>
          </w:tcPr>
          <w:p w14:paraId="45D3A8F8"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General</w:t>
            </w:r>
          </w:p>
        </w:tc>
        <w:tc>
          <w:tcPr>
            <w:tcW w:w="288" w:type="pct"/>
            <w:shd w:val="clear" w:color="auto" w:fill="BFBFBF"/>
            <w:textDirection w:val="btLr"/>
            <w:vAlign w:val="center"/>
          </w:tcPr>
          <w:p w14:paraId="640615E5"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5882F04B"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324961FC"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económico</w:t>
            </w:r>
          </w:p>
        </w:tc>
        <w:tc>
          <w:tcPr>
            <w:tcW w:w="949" w:type="pct"/>
            <w:vAlign w:val="center"/>
          </w:tcPr>
          <w:p w14:paraId="4440DA3C" w14:textId="081D23CE"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Al </w:t>
            </w:r>
            <w:r w:rsidR="004961FB" w:rsidRPr="000048D8">
              <w:rPr>
                <w:rFonts w:ascii="Arial Narrow" w:eastAsia="Times New Roman" w:hAnsi="Arial Narrow" w:cs="Arial"/>
                <w:sz w:val="22"/>
                <w:lang w:eastAsia="es-ES"/>
              </w:rPr>
              <w:t xml:space="preserve">momento de presentar su oferta el contratista debe tener en cuenta todos los impuestos, tasas, estampillas y contribuciones que regirán la contratación. </w:t>
            </w:r>
          </w:p>
        </w:tc>
        <w:tc>
          <w:tcPr>
            <w:tcW w:w="991" w:type="pct"/>
            <w:vAlign w:val="center"/>
          </w:tcPr>
          <w:p w14:paraId="070119E6" w14:textId="71C0432E"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Disminución </w:t>
            </w:r>
            <w:r w:rsidR="004961FB" w:rsidRPr="000048D8">
              <w:rPr>
                <w:rFonts w:ascii="Arial Narrow" w:eastAsia="Times New Roman" w:hAnsi="Arial Narrow" w:cs="Arial"/>
                <w:sz w:val="22"/>
                <w:lang w:eastAsia="es-ES"/>
              </w:rPr>
              <w:t xml:space="preserve">del valor del contrato al momento del pago, ya que el valor del contrato incluye todos los costos </w:t>
            </w:r>
          </w:p>
        </w:tc>
        <w:tc>
          <w:tcPr>
            <w:tcW w:w="565" w:type="pct"/>
            <w:shd w:val="clear" w:color="auto" w:fill="BFBFBF"/>
            <w:vAlign w:val="center"/>
          </w:tcPr>
          <w:p w14:paraId="504B47D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565" w:type="pct"/>
            <w:shd w:val="clear" w:color="auto" w:fill="BFBFBF"/>
            <w:vAlign w:val="center"/>
          </w:tcPr>
          <w:p w14:paraId="730F3720"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20" w:type="pct"/>
            <w:shd w:val="clear" w:color="auto" w:fill="BDD7EE"/>
            <w:vAlign w:val="center"/>
          </w:tcPr>
          <w:p w14:paraId="29C2BFC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r>
      <w:tr w:rsidR="0093485B" w:rsidRPr="000048D8" w14:paraId="67E68D77" w14:textId="77777777" w:rsidTr="00572892">
        <w:trPr>
          <w:cantSplit/>
          <w:trHeight w:val="1134"/>
        </w:trPr>
        <w:tc>
          <w:tcPr>
            <w:tcW w:w="334" w:type="pct"/>
            <w:shd w:val="clear" w:color="auto" w:fill="BFBFBF"/>
            <w:textDirection w:val="btLr"/>
            <w:vAlign w:val="center"/>
          </w:tcPr>
          <w:p w14:paraId="6AE12B79"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General</w:t>
            </w:r>
          </w:p>
        </w:tc>
        <w:tc>
          <w:tcPr>
            <w:tcW w:w="288" w:type="pct"/>
            <w:shd w:val="clear" w:color="auto" w:fill="BFBFBF"/>
            <w:textDirection w:val="btLr"/>
            <w:vAlign w:val="center"/>
          </w:tcPr>
          <w:p w14:paraId="5B4DB492"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4F15295E"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79E0DD4D"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social</w:t>
            </w:r>
          </w:p>
        </w:tc>
        <w:tc>
          <w:tcPr>
            <w:tcW w:w="949" w:type="pct"/>
            <w:vAlign w:val="center"/>
          </w:tcPr>
          <w:p w14:paraId="4296D13A" w14:textId="03CA18CE"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Ocurrencia </w:t>
            </w:r>
            <w:r w:rsidR="004961FB" w:rsidRPr="000048D8">
              <w:rPr>
                <w:rFonts w:ascii="Arial Narrow" w:eastAsia="Times New Roman" w:hAnsi="Arial Narrow" w:cs="Arial"/>
                <w:sz w:val="22"/>
                <w:lang w:eastAsia="es-ES"/>
              </w:rPr>
              <w:t>de situaciones orden público, paros o huelgas, o los efectos derivados y ocasionados por los mismos. emitidos por los diferentes entes.</w:t>
            </w:r>
          </w:p>
        </w:tc>
        <w:tc>
          <w:tcPr>
            <w:tcW w:w="991" w:type="pct"/>
            <w:vAlign w:val="center"/>
          </w:tcPr>
          <w:p w14:paraId="2EE57A75" w14:textId="524987CB"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Retraso </w:t>
            </w:r>
            <w:r w:rsidR="004961FB" w:rsidRPr="000048D8">
              <w:rPr>
                <w:rFonts w:ascii="Arial Narrow" w:eastAsia="Times New Roman" w:hAnsi="Arial Narrow" w:cs="Arial"/>
                <w:sz w:val="22"/>
                <w:lang w:eastAsia="es-ES"/>
              </w:rPr>
              <w:t>en la entrega de los elementos adquirirse.</w:t>
            </w:r>
          </w:p>
        </w:tc>
        <w:tc>
          <w:tcPr>
            <w:tcW w:w="565" w:type="pct"/>
            <w:shd w:val="clear" w:color="auto" w:fill="BFBFBF"/>
            <w:vAlign w:val="center"/>
          </w:tcPr>
          <w:p w14:paraId="3497B2E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565" w:type="pct"/>
            <w:shd w:val="clear" w:color="auto" w:fill="BFBFBF"/>
            <w:vAlign w:val="center"/>
          </w:tcPr>
          <w:p w14:paraId="3AB7C81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20" w:type="pct"/>
            <w:shd w:val="clear" w:color="auto" w:fill="BDD7EE"/>
            <w:vAlign w:val="center"/>
          </w:tcPr>
          <w:p w14:paraId="3784420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r>
      <w:tr w:rsidR="0093485B" w:rsidRPr="000048D8" w14:paraId="0210B980" w14:textId="77777777" w:rsidTr="00572892">
        <w:trPr>
          <w:cantSplit/>
          <w:trHeight w:val="1134"/>
        </w:trPr>
        <w:tc>
          <w:tcPr>
            <w:tcW w:w="334" w:type="pct"/>
            <w:shd w:val="clear" w:color="auto" w:fill="BFBFBF"/>
            <w:textDirection w:val="btLr"/>
            <w:vAlign w:val="center"/>
          </w:tcPr>
          <w:p w14:paraId="12CDF689"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lastRenderedPageBreak/>
              <w:t>General</w:t>
            </w:r>
          </w:p>
        </w:tc>
        <w:tc>
          <w:tcPr>
            <w:tcW w:w="288" w:type="pct"/>
            <w:shd w:val="clear" w:color="auto" w:fill="BFBFBF"/>
            <w:textDirection w:val="btLr"/>
            <w:vAlign w:val="center"/>
          </w:tcPr>
          <w:p w14:paraId="02779341"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externo</w:t>
            </w:r>
          </w:p>
        </w:tc>
        <w:tc>
          <w:tcPr>
            <w:tcW w:w="306" w:type="pct"/>
            <w:shd w:val="clear" w:color="auto" w:fill="BFBFBF"/>
            <w:textDirection w:val="btLr"/>
            <w:vAlign w:val="center"/>
          </w:tcPr>
          <w:p w14:paraId="4058E1E8"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ejecución</w:t>
            </w:r>
          </w:p>
        </w:tc>
        <w:tc>
          <w:tcPr>
            <w:tcW w:w="383" w:type="pct"/>
            <w:shd w:val="clear" w:color="auto" w:fill="BFBFBF"/>
            <w:textDirection w:val="btLr"/>
            <w:vAlign w:val="center"/>
          </w:tcPr>
          <w:p w14:paraId="2CDF4B17" w14:textId="77777777" w:rsidR="004961FB" w:rsidRPr="000048D8" w:rsidRDefault="004961FB" w:rsidP="00572892">
            <w:pPr>
              <w:spacing w:after="0" w:line="264" w:lineRule="auto"/>
              <w:ind w:left="113" w:right="113"/>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económico</w:t>
            </w:r>
          </w:p>
        </w:tc>
        <w:tc>
          <w:tcPr>
            <w:tcW w:w="949" w:type="pct"/>
            <w:vAlign w:val="center"/>
          </w:tcPr>
          <w:p w14:paraId="0D50789E" w14:textId="5833638D"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La </w:t>
            </w:r>
            <w:r w:rsidR="004961FB" w:rsidRPr="000048D8">
              <w:rPr>
                <w:rFonts w:ascii="Arial Narrow" w:eastAsia="Times New Roman" w:hAnsi="Arial Narrow" w:cs="Arial"/>
                <w:sz w:val="22"/>
                <w:lang w:eastAsia="es-ES"/>
              </w:rPr>
              <w:t>inadecuada proyección de costos económicos incurridos por el contratista en la ejecución del contrato al momento de presentar su propuesta a la administración.</w:t>
            </w:r>
          </w:p>
        </w:tc>
        <w:tc>
          <w:tcPr>
            <w:tcW w:w="991" w:type="pct"/>
            <w:vAlign w:val="center"/>
          </w:tcPr>
          <w:p w14:paraId="632FEEE8" w14:textId="11DC41AC"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Sobre </w:t>
            </w:r>
            <w:r w:rsidR="004961FB" w:rsidRPr="000048D8">
              <w:rPr>
                <w:rFonts w:ascii="Arial Narrow" w:eastAsia="Times New Roman" w:hAnsi="Arial Narrow" w:cs="Arial"/>
                <w:sz w:val="22"/>
                <w:lang w:eastAsia="es-ES"/>
              </w:rPr>
              <w:t>costo en el valor del contrato que conlleve a incumplir las obligaciones contractuales. iniciación debido proceso.</w:t>
            </w:r>
          </w:p>
        </w:tc>
        <w:tc>
          <w:tcPr>
            <w:tcW w:w="565" w:type="pct"/>
            <w:shd w:val="clear" w:color="auto" w:fill="BFBFBF"/>
            <w:vAlign w:val="center"/>
          </w:tcPr>
          <w:p w14:paraId="40ED2C3F"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565" w:type="pct"/>
            <w:shd w:val="clear" w:color="auto" w:fill="BFBFBF"/>
            <w:vAlign w:val="center"/>
          </w:tcPr>
          <w:p w14:paraId="65C7514A"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20" w:type="pct"/>
            <w:shd w:val="clear" w:color="auto" w:fill="BDD7EE"/>
            <w:vAlign w:val="center"/>
          </w:tcPr>
          <w:p w14:paraId="2A866D02"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r>
    </w:tbl>
    <w:p w14:paraId="56A919D2" w14:textId="77777777" w:rsidR="004961FB" w:rsidRPr="000048D8" w:rsidRDefault="004961FB" w:rsidP="0076118E">
      <w:pPr>
        <w:spacing w:line="264" w:lineRule="auto"/>
        <w:contextualSpacing/>
        <w:jc w:val="both"/>
        <w:rPr>
          <w:rFonts w:ascii="Arial Narrow" w:hAnsi="Arial Narrow" w:cs="Arial"/>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00" w:firstRow="0" w:lastRow="0" w:firstColumn="0" w:lastColumn="0" w:noHBand="0" w:noVBand="1"/>
        <w:tblCaption w:val="MATRIZ RIESGOS PARTE 3"/>
        <w:tblDescription w:val="Tabla en word: Donde se relaciona las columnas de ítem, impacto después de tratamiento, afecta el equilibrio económico contractual, persona responsable por implementar el tratamiento, fecha estimada inicio del tratamiento, fecha estimada completa tratamiento y monitoreo y revisión; información necesaria para el proceso de contratación. "/>
      </w:tblPr>
      <w:tblGrid>
        <w:gridCol w:w="462"/>
        <w:gridCol w:w="1383"/>
        <w:gridCol w:w="1013"/>
        <w:gridCol w:w="4084"/>
        <w:gridCol w:w="476"/>
        <w:gridCol w:w="855"/>
        <w:gridCol w:w="466"/>
        <w:gridCol w:w="1223"/>
      </w:tblGrid>
      <w:tr w:rsidR="0093485B" w:rsidRPr="000048D8" w14:paraId="64DA32E2" w14:textId="77777777" w:rsidTr="00572892">
        <w:trPr>
          <w:trHeight w:val="630"/>
        </w:trPr>
        <w:tc>
          <w:tcPr>
            <w:tcW w:w="231" w:type="pct"/>
            <w:vMerge w:val="restart"/>
            <w:shd w:val="clear" w:color="auto" w:fill="BDD7EE"/>
            <w:vAlign w:val="center"/>
          </w:tcPr>
          <w:p w14:paraId="30508195"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NO.</w:t>
            </w:r>
          </w:p>
        </w:tc>
        <w:tc>
          <w:tcPr>
            <w:tcW w:w="694" w:type="pct"/>
            <w:vMerge w:val="restart"/>
            <w:shd w:val="clear" w:color="auto" w:fill="BDD7EE"/>
            <w:vAlign w:val="center"/>
          </w:tcPr>
          <w:p w14:paraId="1B87F80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CATEGORÍA</w:t>
            </w:r>
          </w:p>
        </w:tc>
        <w:tc>
          <w:tcPr>
            <w:tcW w:w="508" w:type="pct"/>
            <w:vMerge w:val="restart"/>
            <w:shd w:val="clear" w:color="auto" w:fill="BDD7EE"/>
            <w:vAlign w:val="center"/>
          </w:tcPr>
          <w:p w14:paraId="4A425E7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A QUIEN SE LE ASIGNA</w:t>
            </w:r>
          </w:p>
        </w:tc>
        <w:tc>
          <w:tcPr>
            <w:tcW w:w="2050" w:type="pct"/>
            <w:vMerge w:val="restart"/>
            <w:shd w:val="clear" w:color="auto" w:fill="BDD7EE"/>
            <w:vAlign w:val="center"/>
          </w:tcPr>
          <w:p w14:paraId="6F2F9B4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TRATAMIENTO/CONTROLES</w:t>
            </w:r>
          </w:p>
        </w:tc>
        <w:tc>
          <w:tcPr>
            <w:tcW w:w="1516" w:type="pct"/>
            <w:gridSpan w:val="4"/>
            <w:shd w:val="clear" w:color="auto" w:fill="BDD7EE"/>
            <w:vAlign w:val="center"/>
          </w:tcPr>
          <w:p w14:paraId="1063EF26"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IMPACTO DESPUÉS DEL TRATAMIENTO</w:t>
            </w:r>
          </w:p>
        </w:tc>
      </w:tr>
      <w:tr w:rsidR="0093485B" w:rsidRPr="000048D8" w14:paraId="043F53E3" w14:textId="77777777" w:rsidTr="00572892">
        <w:trPr>
          <w:trHeight w:val="140"/>
        </w:trPr>
        <w:tc>
          <w:tcPr>
            <w:tcW w:w="231" w:type="pct"/>
            <w:vMerge/>
            <w:shd w:val="clear" w:color="auto" w:fill="BDD7EE"/>
            <w:vAlign w:val="center"/>
          </w:tcPr>
          <w:p w14:paraId="21DEFD24"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694" w:type="pct"/>
            <w:vMerge/>
            <w:shd w:val="clear" w:color="auto" w:fill="BDD7EE"/>
            <w:vAlign w:val="center"/>
          </w:tcPr>
          <w:p w14:paraId="02A21D48"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508" w:type="pct"/>
            <w:vMerge/>
            <w:shd w:val="clear" w:color="auto" w:fill="BDD7EE"/>
            <w:vAlign w:val="center"/>
          </w:tcPr>
          <w:p w14:paraId="204A0669"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2050" w:type="pct"/>
            <w:vMerge/>
            <w:shd w:val="clear" w:color="auto" w:fill="BDD7EE"/>
            <w:vAlign w:val="center"/>
          </w:tcPr>
          <w:p w14:paraId="52E4A6EA"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239" w:type="pct"/>
            <w:shd w:val="clear" w:color="auto" w:fill="BDD7EE"/>
            <w:vAlign w:val="center"/>
          </w:tcPr>
          <w:p w14:paraId="28E43567"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P</w:t>
            </w:r>
          </w:p>
        </w:tc>
        <w:tc>
          <w:tcPr>
            <w:tcW w:w="429" w:type="pct"/>
            <w:shd w:val="clear" w:color="auto" w:fill="BDD7EE"/>
            <w:vAlign w:val="center"/>
          </w:tcPr>
          <w:p w14:paraId="55E17474"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I</w:t>
            </w:r>
          </w:p>
        </w:tc>
        <w:tc>
          <w:tcPr>
            <w:tcW w:w="234" w:type="pct"/>
            <w:shd w:val="clear" w:color="auto" w:fill="BDD7EE"/>
            <w:vAlign w:val="center"/>
          </w:tcPr>
          <w:p w14:paraId="453D5D48"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V. R</w:t>
            </w:r>
          </w:p>
        </w:tc>
        <w:tc>
          <w:tcPr>
            <w:tcW w:w="614" w:type="pct"/>
            <w:shd w:val="clear" w:color="auto" w:fill="BDD7EE"/>
            <w:vAlign w:val="center"/>
          </w:tcPr>
          <w:p w14:paraId="5E307682"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CATEGORÍA</w:t>
            </w:r>
          </w:p>
        </w:tc>
      </w:tr>
      <w:tr w:rsidR="0093485B" w:rsidRPr="000048D8" w14:paraId="79A3BA04" w14:textId="77777777" w:rsidTr="00572892">
        <w:trPr>
          <w:trHeight w:val="179"/>
        </w:trPr>
        <w:tc>
          <w:tcPr>
            <w:tcW w:w="231" w:type="pct"/>
            <w:shd w:val="clear" w:color="auto" w:fill="BDD7EE"/>
            <w:vAlign w:val="center"/>
          </w:tcPr>
          <w:p w14:paraId="0C81EC35"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694" w:type="pct"/>
            <w:shd w:val="clear" w:color="auto" w:fill="BDD7EE"/>
            <w:vAlign w:val="center"/>
          </w:tcPr>
          <w:p w14:paraId="6F4F5E54"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medio</w:t>
            </w:r>
          </w:p>
        </w:tc>
        <w:tc>
          <w:tcPr>
            <w:tcW w:w="508" w:type="pct"/>
            <w:vAlign w:val="center"/>
          </w:tcPr>
          <w:p w14:paraId="52E2BBBE" w14:textId="1C41E0BB"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tc>
        <w:tc>
          <w:tcPr>
            <w:tcW w:w="2050" w:type="pct"/>
            <w:vAlign w:val="center"/>
          </w:tcPr>
          <w:p w14:paraId="5F495258" w14:textId="2A76712A"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El </w:t>
            </w:r>
            <w:r w:rsidR="004961FB" w:rsidRPr="000048D8">
              <w:rPr>
                <w:rFonts w:ascii="Arial Narrow" w:eastAsia="Times New Roman" w:hAnsi="Arial Narrow" w:cs="Arial"/>
                <w:sz w:val="22"/>
                <w:lang w:eastAsia="es-ES"/>
              </w:rPr>
              <w:t>supervisor debe verificar que los elementos entregados cumplan con los requisitos establecidos en el proceso.</w:t>
            </w:r>
          </w:p>
        </w:tc>
        <w:tc>
          <w:tcPr>
            <w:tcW w:w="239" w:type="pct"/>
            <w:shd w:val="clear" w:color="auto" w:fill="BFBFBF"/>
            <w:vAlign w:val="center"/>
          </w:tcPr>
          <w:p w14:paraId="1AE8F082"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429" w:type="pct"/>
            <w:shd w:val="clear" w:color="auto" w:fill="BFBFBF"/>
            <w:vAlign w:val="center"/>
          </w:tcPr>
          <w:p w14:paraId="755F6C56"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234" w:type="pct"/>
            <w:shd w:val="clear" w:color="auto" w:fill="BDD7EE"/>
            <w:vAlign w:val="center"/>
          </w:tcPr>
          <w:p w14:paraId="68CC1986"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14" w:type="pct"/>
            <w:shd w:val="clear" w:color="auto" w:fill="00B050"/>
            <w:vAlign w:val="center"/>
          </w:tcPr>
          <w:p w14:paraId="78FC144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025F8A65" w14:textId="77777777" w:rsidTr="00572892">
        <w:trPr>
          <w:trHeight w:val="833"/>
        </w:trPr>
        <w:tc>
          <w:tcPr>
            <w:tcW w:w="231" w:type="pct"/>
            <w:shd w:val="clear" w:color="auto" w:fill="BDD7EE"/>
            <w:vAlign w:val="center"/>
          </w:tcPr>
          <w:p w14:paraId="192428F6"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94" w:type="pct"/>
            <w:shd w:val="clear" w:color="auto" w:fill="BDD7EE"/>
            <w:vAlign w:val="center"/>
          </w:tcPr>
          <w:p w14:paraId="2C093AD3"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 </w:t>
            </w:r>
          </w:p>
          <w:p w14:paraId="1B442270" w14:textId="79226985"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medio</w:t>
            </w:r>
          </w:p>
        </w:tc>
        <w:tc>
          <w:tcPr>
            <w:tcW w:w="508" w:type="pct"/>
            <w:vAlign w:val="center"/>
          </w:tcPr>
          <w:p w14:paraId="1FE9D797" w14:textId="769C0122" w:rsidR="00572892"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p w14:paraId="69007878" w14:textId="77777777" w:rsidR="00572892" w:rsidRPr="000048D8" w:rsidRDefault="00572892" w:rsidP="0076118E">
            <w:pPr>
              <w:spacing w:after="0" w:line="264" w:lineRule="auto"/>
              <w:contextualSpacing/>
              <w:jc w:val="both"/>
              <w:rPr>
                <w:rFonts w:ascii="Arial Narrow" w:eastAsia="Times New Roman" w:hAnsi="Arial Narrow" w:cs="Arial"/>
                <w:sz w:val="22"/>
                <w:lang w:eastAsia="es-ES"/>
              </w:rPr>
            </w:pPr>
          </w:p>
        </w:tc>
        <w:tc>
          <w:tcPr>
            <w:tcW w:w="2050" w:type="pct"/>
            <w:vAlign w:val="center"/>
          </w:tcPr>
          <w:p w14:paraId="521A91C6" w14:textId="5B0C5302" w:rsidR="00572892"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Seguimiento en la ejecución y control por parte del supervisor y contratista. establecer cronograma para seguimiento.</w:t>
            </w:r>
          </w:p>
        </w:tc>
        <w:tc>
          <w:tcPr>
            <w:tcW w:w="239" w:type="pct"/>
            <w:shd w:val="clear" w:color="auto" w:fill="BFBFBF"/>
            <w:vAlign w:val="center"/>
          </w:tcPr>
          <w:p w14:paraId="60572E45"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429" w:type="pct"/>
            <w:shd w:val="clear" w:color="auto" w:fill="BFBFBF"/>
            <w:vAlign w:val="center"/>
          </w:tcPr>
          <w:p w14:paraId="0B970900"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234" w:type="pct"/>
            <w:shd w:val="clear" w:color="auto" w:fill="BDD7EE"/>
            <w:vAlign w:val="center"/>
          </w:tcPr>
          <w:p w14:paraId="3C41091C"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14" w:type="pct"/>
            <w:shd w:val="clear" w:color="auto" w:fill="00B050"/>
            <w:vAlign w:val="center"/>
          </w:tcPr>
          <w:p w14:paraId="26075549"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01F19E40" w14:textId="77777777" w:rsidTr="00572892">
        <w:trPr>
          <w:trHeight w:val="359"/>
        </w:trPr>
        <w:tc>
          <w:tcPr>
            <w:tcW w:w="231" w:type="pct"/>
            <w:shd w:val="clear" w:color="auto" w:fill="BDD7EE"/>
            <w:vAlign w:val="center"/>
          </w:tcPr>
          <w:p w14:paraId="43882405"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3</w:t>
            </w:r>
          </w:p>
        </w:tc>
        <w:tc>
          <w:tcPr>
            <w:tcW w:w="694" w:type="pct"/>
            <w:shd w:val="clear" w:color="auto" w:fill="BDD7EE"/>
            <w:vAlign w:val="center"/>
          </w:tcPr>
          <w:p w14:paraId="58DAA81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medio</w:t>
            </w:r>
          </w:p>
        </w:tc>
        <w:tc>
          <w:tcPr>
            <w:tcW w:w="508" w:type="pct"/>
            <w:vAlign w:val="center"/>
          </w:tcPr>
          <w:p w14:paraId="57702146"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p w14:paraId="03B951E0"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Entidad </w:t>
            </w:r>
          </w:p>
        </w:tc>
        <w:tc>
          <w:tcPr>
            <w:tcW w:w="2050" w:type="pct"/>
            <w:vAlign w:val="center"/>
          </w:tcPr>
          <w:p w14:paraId="7786B0E0" w14:textId="479A65A8"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El </w:t>
            </w:r>
            <w:r w:rsidR="004961FB" w:rsidRPr="000048D8">
              <w:rPr>
                <w:rFonts w:ascii="Arial Narrow" w:eastAsia="Times New Roman" w:hAnsi="Arial Narrow" w:cs="Arial"/>
                <w:sz w:val="22"/>
                <w:lang w:eastAsia="es-ES"/>
              </w:rPr>
              <w:t>contratista debe prever en su oferta, las variables monetarias y la situación de emergencia económica actual.</w:t>
            </w:r>
          </w:p>
        </w:tc>
        <w:tc>
          <w:tcPr>
            <w:tcW w:w="239" w:type="pct"/>
            <w:shd w:val="clear" w:color="auto" w:fill="BFBFBF"/>
            <w:vAlign w:val="center"/>
          </w:tcPr>
          <w:p w14:paraId="053C6B8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429" w:type="pct"/>
            <w:shd w:val="clear" w:color="auto" w:fill="BFBFBF"/>
            <w:vAlign w:val="center"/>
          </w:tcPr>
          <w:p w14:paraId="79F6C288"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234" w:type="pct"/>
            <w:shd w:val="clear" w:color="auto" w:fill="BDD7EE"/>
            <w:vAlign w:val="center"/>
          </w:tcPr>
          <w:p w14:paraId="0A91D21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4</w:t>
            </w:r>
          </w:p>
        </w:tc>
        <w:tc>
          <w:tcPr>
            <w:tcW w:w="614" w:type="pct"/>
            <w:shd w:val="clear" w:color="auto" w:fill="00B050"/>
            <w:vAlign w:val="center"/>
          </w:tcPr>
          <w:p w14:paraId="1735B1C5"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1E91BD1A" w14:textId="77777777" w:rsidTr="00572892">
        <w:trPr>
          <w:trHeight w:val="833"/>
        </w:trPr>
        <w:tc>
          <w:tcPr>
            <w:tcW w:w="231" w:type="pct"/>
            <w:shd w:val="clear" w:color="auto" w:fill="BDD7EE"/>
            <w:vAlign w:val="center"/>
          </w:tcPr>
          <w:p w14:paraId="2D509BE6"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4</w:t>
            </w:r>
          </w:p>
        </w:tc>
        <w:tc>
          <w:tcPr>
            <w:tcW w:w="694" w:type="pct"/>
            <w:shd w:val="clear" w:color="auto" w:fill="BDD7EE"/>
            <w:vAlign w:val="center"/>
          </w:tcPr>
          <w:p w14:paraId="02A854F4"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 </w:t>
            </w:r>
          </w:p>
          <w:p w14:paraId="08798533" w14:textId="0ECFD6A8"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c>
          <w:tcPr>
            <w:tcW w:w="508" w:type="pct"/>
            <w:vAlign w:val="center"/>
          </w:tcPr>
          <w:p w14:paraId="38F7BA50" w14:textId="2656A122" w:rsidR="00572892"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tc>
        <w:tc>
          <w:tcPr>
            <w:tcW w:w="2050" w:type="pct"/>
            <w:vAlign w:val="center"/>
          </w:tcPr>
          <w:p w14:paraId="12B35F2A" w14:textId="5586D5FD" w:rsidR="00572892"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Seguimiento en la ejecución y control por parte del supervisor y contratista. establecer cronograma para seguimiento.</w:t>
            </w:r>
          </w:p>
        </w:tc>
        <w:tc>
          <w:tcPr>
            <w:tcW w:w="239" w:type="pct"/>
            <w:shd w:val="clear" w:color="auto" w:fill="BFBFBF"/>
            <w:vAlign w:val="center"/>
          </w:tcPr>
          <w:p w14:paraId="06568868"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429" w:type="pct"/>
            <w:shd w:val="clear" w:color="auto" w:fill="BFBFBF"/>
            <w:vAlign w:val="center"/>
          </w:tcPr>
          <w:p w14:paraId="40BBAF76"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234" w:type="pct"/>
            <w:shd w:val="clear" w:color="auto" w:fill="BDD7EE"/>
            <w:vAlign w:val="center"/>
          </w:tcPr>
          <w:p w14:paraId="7B4705C0"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14" w:type="pct"/>
            <w:shd w:val="clear" w:color="auto" w:fill="00B050"/>
            <w:vAlign w:val="center"/>
          </w:tcPr>
          <w:p w14:paraId="6EB48651" w14:textId="77777777" w:rsidR="00572892" w:rsidRPr="000048D8" w:rsidRDefault="00572892"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10B65F23" w14:textId="77777777" w:rsidTr="00572892">
        <w:trPr>
          <w:trHeight w:val="392"/>
        </w:trPr>
        <w:tc>
          <w:tcPr>
            <w:tcW w:w="231" w:type="pct"/>
            <w:vMerge w:val="restart"/>
            <w:shd w:val="clear" w:color="auto" w:fill="BDD7EE"/>
            <w:vAlign w:val="center"/>
          </w:tcPr>
          <w:p w14:paraId="608EDDF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5</w:t>
            </w:r>
          </w:p>
        </w:tc>
        <w:tc>
          <w:tcPr>
            <w:tcW w:w="694" w:type="pct"/>
            <w:vMerge w:val="restart"/>
            <w:shd w:val="clear" w:color="auto" w:fill="BDD7EE"/>
            <w:vAlign w:val="center"/>
          </w:tcPr>
          <w:p w14:paraId="63E54230"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medio</w:t>
            </w:r>
          </w:p>
        </w:tc>
        <w:tc>
          <w:tcPr>
            <w:tcW w:w="508" w:type="pct"/>
            <w:vMerge w:val="restart"/>
            <w:vAlign w:val="center"/>
          </w:tcPr>
          <w:p w14:paraId="6D290AE5" w14:textId="13A174AA"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tc>
        <w:tc>
          <w:tcPr>
            <w:tcW w:w="2050" w:type="pct"/>
            <w:vAlign w:val="center"/>
          </w:tcPr>
          <w:p w14:paraId="5A93DCC4" w14:textId="61D5A335"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Contratista </w:t>
            </w:r>
            <w:r w:rsidR="004961FB" w:rsidRPr="000048D8">
              <w:rPr>
                <w:rFonts w:ascii="Arial Narrow" w:eastAsia="Times New Roman" w:hAnsi="Arial Narrow" w:cs="Arial"/>
                <w:sz w:val="22"/>
                <w:lang w:eastAsia="es-ES"/>
              </w:rPr>
              <w:t>debe seguir y atender todos los protocolos de seguridad.</w:t>
            </w:r>
          </w:p>
        </w:tc>
        <w:tc>
          <w:tcPr>
            <w:tcW w:w="239" w:type="pct"/>
            <w:vMerge w:val="restart"/>
            <w:shd w:val="clear" w:color="auto" w:fill="BFBFBF"/>
            <w:vAlign w:val="center"/>
          </w:tcPr>
          <w:p w14:paraId="7589227E"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429" w:type="pct"/>
            <w:vMerge w:val="restart"/>
            <w:shd w:val="clear" w:color="auto" w:fill="BFBFBF"/>
            <w:vAlign w:val="center"/>
          </w:tcPr>
          <w:p w14:paraId="28FD2D1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234" w:type="pct"/>
            <w:vMerge w:val="restart"/>
            <w:shd w:val="clear" w:color="auto" w:fill="BDD7EE"/>
            <w:vAlign w:val="center"/>
          </w:tcPr>
          <w:p w14:paraId="13B6B13B"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14" w:type="pct"/>
            <w:vMerge w:val="restart"/>
            <w:shd w:val="clear" w:color="auto" w:fill="00B050"/>
            <w:vAlign w:val="center"/>
          </w:tcPr>
          <w:p w14:paraId="62B9E5EB"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26A9088E" w14:textId="77777777" w:rsidTr="00572892">
        <w:trPr>
          <w:trHeight w:val="83"/>
        </w:trPr>
        <w:tc>
          <w:tcPr>
            <w:tcW w:w="231" w:type="pct"/>
            <w:vMerge/>
            <w:shd w:val="clear" w:color="auto" w:fill="BDD7EE"/>
            <w:vAlign w:val="center"/>
          </w:tcPr>
          <w:p w14:paraId="3F6C715F"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694" w:type="pct"/>
            <w:vMerge/>
            <w:shd w:val="clear" w:color="auto" w:fill="BDD7EE"/>
            <w:vAlign w:val="center"/>
          </w:tcPr>
          <w:p w14:paraId="3E461112"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508" w:type="pct"/>
            <w:vMerge/>
            <w:vAlign w:val="center"/>
          </w:tcPr>
          <w:p w14:paraId="2109A4ED"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2050" w:type="pct"/>
            <w:vAlign w:val="center"/>
          </w:tcPr>
          <w:p w14:paraId="0A08D338" w14:textId="4C017159"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Supervisión </w:t>
            </w:r>
            <w:r w:rsidR="004961FB" w:rsidRPr="000048D8">
              <w:rPr>
                <w:rFonts w:ascii="Arial Narrow" w:eastAsia="Times New Roman" w:hAnsi="Arial Narrow" w:cs="Arial"/>
                <w:sz w:val="22"/>
                <w:lang w:eastAsia="es-ES"/>
              </w:rPr>
              <w:t>oportuna.</w:t>
            </w:r>
          </w:p>
        </w:tc>
        <w:tc>
          <w:tcPr>
            <w:tcW w:w="239" w:type="pct"/>
            <w:vMerge/>
            <w:shd w:val="clear" w:color="auto" w:fill="BFBFBF"/>
            <w:vAlign w:val="center"/>
          </w:tcPr>
          <w:p w14:paraId="0F9BCAE3" w14:textId="77777777" w:rsidR="004961FB" w:rsidRPr="000048D8" w:rsidRDefault="004961FB" w:rsidP="0076118E">
            <w:pPr>
              <w:widowControl w:val="0"/>
              <w:spacing w:after="0" w:line="264" w:lineRule="auto"/>
              <w:contextualSpacing/>
              <w:jc w:val="both"/>
              <w:rPr>
                <w:rFonts w:ascii="Arial Narrow" w:eastAsia="Times New Roman" w:hAnsi="Arial Narrow" w:cs="Arial"/>
                <w:sz w:val="22"/>
                <w:lang w:eastAsia="es-ES"/>
              </w:rPr>
            </w:pPr>
          </w:p>
        </w:tc>
        <w:tc>
          <w:tcPr>
            <w:tcW w:w="429" w:type="pct"/>
            <w:vMerge/>
            <w:shd w:val="clear" w:color="auto" w:fill="BFBFBF"/>
            <w:vAlign w:val="center"/>
          </w:tcPr>
          <w:p w14:paraId="66C31B23" w14:textId="77777777" w:rsidR="004961FB" w:rsidRPr="000048D8" w:rsidRDefault="004961FB" w:rsidP="0076118E">
            <w:pPr>
              <w:widowControl w:val="0"/>
              <w:spacing w:after="0" w:line="264" w:lineRule="auto"/>
              <w:contextualSpacing/>
              <w:jc w:val="both"/>
              <w:rPr>
                <w:rFonts w:ascii="Arial Narrow" w:eastAsia="Times New Roman" w:hAnsi="Arial Narrow" w:cs="Arial"/>
                <w:sz w:val="22"/>
                <w:lang w:eastAsia="es-ES"/>
              </w:rPr>
            </w:pPr>
          </w:p>
        </w:tc>
        <w:tc>
          <w:tcPr>
            <w:tcW w:w="234" w:type="pct"/>
            <w:vMerge/>
            <w:shd w:val="clear" w:color="auto" w:fill="BDD7EE"/>
            <w:vAlign w:val="center"/>
          </w:tcPr>
          <w:p w14:paraId="65F50227" w14:textId="77777777" w:rsidR="004961FB" w:rsidRPr="000048D8" w:rsidRDefault="004961FB" w:rsidP="0076118E">
            <w:pPr>
              <w:widowControl w:val="0"/>
              <w:spacing w:after="0" w:line="264" w:lineRule="auto"/>
              <w:contextualSpacing/>
              <w:jc w:val="both"/>
              <w:rPr>
                <w:rFonts w:ascii="Arial Narrow" w:eastAsia="Times New Roman" w:hAnsi="Arial Narrow" w:cs="Arial"/>
                <w:sz w:val="22"/>
                <w:lang w:eastAsia="es-ES"/>
              </w:rPr>
            </w:pPr>
          </w:p>
        </w:tc>
        <w:tc>
          <w:tcPr>
            <w:tcW w:w="614" w:type="pct"/>
            <w:vMerge/>
            <w:shd w:val="clear" w:color="auto" w:fill="00B050"/>
            <w:vAlign w:val="center"/>
          </w:tcPr>
          <w:p w14:paraId="0360765A" w14:textId="77777777" w:rsidR="004961FB" w:rsidRPr="000048D8" w:rsidRDefault="004961FB" w:rsidP="0076118E">
            <w:pPr>
              <w:widowControl w:val="0"/>
              <w:spacing w:after="0" w:line="264" w:lineRule="auto"/>
              <w:contextualSpacing/>
              <w:jc w:val="both"/>
              <w:rPr>
                <w:rFonts w:ascii="Arial Narrow" w:eastAsia="Times New Roman" w:hAnsi="Arial Narrow" w:cs="Arial"/>
                <w:sz w:val="22"/>
                <w:lang w:eastAsia="es-ES"/>
              </w:rPr>
            </w:pPr>
          </w:p>
        </w:tc>
      </w:tr>
      <w:tr w:rsidR="0093485B" w:rsidRPr="000048D8" w14:paraId="76937880" w14:textId="77777777" w:rsidTr="00572892">
        <w:trPr>
          <w:trHeight w:val="567"/>
        </w:trPr>
        <w:tc>
          <w:tcPr>
            <w:tcW w:w="231" w:type="pct"/>
            <w:shd w:val="clear" w:color="auto" w:fill="BDD7EE"/>
            <w:vAlign w:val="center"/>
          </w:tcPr>
          <w:p w14:paraId="3DB9E95B"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6</w:t>
            </w:r>
          </w:p>
        </w:tc>
        <w:tc>
          <w:tcPr>
            <w:tcW w:w="694" w:type="pct"/>
            <w:shd w:val="clear" w:color="auto" w:fill="BDD7EE"/>
            <w:vAlign w:val="center"/>
          </w:tcPr>
          <w:p w14:paraId="203A23A0"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medio</w:t>
            </w:r>
          </w:p>
        </w:tc>
        <w:tc>
          <w:tcPr>
            <w:tcW w:w="508" w:type="pct"/>
            <w:vAlign w:val="center"/>
          </w:tcPr>
          <w:p w14:paraId="71756340" w14:textId="3318733F"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tc>
        <w:tc>
          <w:tcPr>
            <w:tcW w:w="2050" w:type="pct"/>
            <w:vAlign w:val="center"/>
          </w:tcPr>
          <w:p w14:paraId="3F6D7BF2" w14:textId="3A4E131F"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Solicitud </w:t>
            </w:r>
            <w:r w:rsidR="004961FB" w:rsidRPr="000048D8">
              <w:rPr>
                <w:rFonts w:ascii="Arial Narrow" w:eastAsia="Times New Roman" w:hAnsi="Arial Narrow" w:cs="Arial"/>
                <w:sz w:val="22"/>
                <w:lang w:eastAsia="es-ES"/>
              </w:rPr>
              <w:t>de justificación de la menor oferta presentada en la subasta. y revisión de los valores al momento de facturar de conformidad con la oferta</w:t>
            </w:r>
          </w:p>
        </w:tc>
        <w:tc>
          <w:tcPr>
            <w:tcW w:w="239" w:type="pct"/>
            <w:shd w:val="clear" w:color="auto" w:fill="BFBFBF"/>
            <w:vAlign w:val="center"/>
          </w:tcPr>
          <w:p w14:paraId="6638C9C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429" w:type="pct"/>
            <w:shd w:val="clear" w:color="auto" w:fill="BFBFBF"/>
            <w:vAlign w:val="center"/>
          </w:tcPr>
          <w:p w14:paraId="2BA0DEF6"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234" w:type="pct"/>
            <w:shd w:val="clear" w:color="auto" w:fill="BDD7EE"/>
            <w:vAlign w:val="center"/>
          </w:tcPr>
          <w:p w14:paraId="559641C8"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14" w:type="pct"/>
            <w:shd w:val="clear" w:color="auto" w:fill="00B050"/>
            <w:vAlign w:val="center"/>
          </w:tcPr>
          <w:p w14:paraId="00667B4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1B76C593" w14:textId="77777777" w:rsidTr="00572892">
        <w:trPr>
          <w:trHeight w:val="616"/>
        </w:trPr>
        <w:tc>
          <w:tcPr>
            <w:tcW w:w="231" w:type="pct"/>
            <w:shd w:val="clear" w:color="auto" w:fill="BDD7EE"/>
            <w:vAlign w:val="center"/>
          </w:tcPr>
          <w:p w14:paraId="1282CB6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7</w:t>
            </w:r>
          </w:p>
        </w:tc>
        <w:tc>
          <w:tcPr>
            <w:tcW w:w="694" w:type="pct"/>
            <w:shd w:val="clear" w:color="auto" w:fill="BDD7EE"/>
            <w:vAlign w:val="center"/>
          </w:tcPr>
          <w:p w14:paraId="3EC2DF4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c>
          <w:tcPr>
            <w:tcW w:w="508" w:type="pct"/>
            <w:vAlign w:val="center"/>
          </w:tcPr>
          <w:p w14:paraId="54FD6A7B" w14:textId="2029D5AC"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Contratista  </w:t>
            </w:r>
          </w:p>
          <w:p w14:paraId="18EAE4E6"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Entidad </w:t>
            </w:r>
          </w:p>
        </w:tc>
        <w:tc>
          <w:tcPr>
            <w:tcW w:w="2050" w:type="pct"/>
            <w:vAlign w:val="center"/>
          </w:tcPr>
          <w:p w14:paraId="065C1AD5" w14:textId="40797027"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Validar </w:t>
            </w:r>
            <w:r w:rsidR="004961FB" w:rsidRPr="000048D8">
              <w:rPr>
                <w:rFonts w:ascii="Arial Narrow" w:eastAsia="Times New Roman" w:hAnsi="Arial Narrow" w:cs="Arial"/>
                <w:sz w:val="22"/>
                <w:lang w:eastAsia="es-ES"/>
              </w:rPr>
              <w:t>previamente las condiciones de seguridad y orden público.</w:t>
            </w:r>
          </w:p>
        </w:tc>
        <w:tc>
          <w:tcPr>
            <w:tcW w:w="239" w:type="pct"/>
            <w:shd w:val="clear" w:color="auto" w:fill="BFBFBF"/>
            <w:vAlign w:val="center"/>
          </w:tcPr>
          <w:p w14:paraId="167E179A"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429" w:type="pct"/>
            <w:shd w:val="clear" w:color="auto" w:fill="BFBFBF"/>
            <w:vAlign w:val="center"/>
          </w:tcPr>
          <w:p w14:paraId="7E5C2796"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234" w:type="pct"/>
            <w:shd w:val="clear" w:color="auto" w:fill="BDD7EE"/>
            <w:vAlign w:val="center"/>
          </w:tcPr>
          <w:p w14:paraId="3067B1F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14" w:type="pct"/>
            <w:shd w:val="clear" w:color="auto" w:fill="00B050"/>
            <w:vAlign w:val="center"/>
          </w:tcPr>
          <w:p w14:paraId="1523DA34"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r w:rsidR="0093485B" w:rsidRPr="000048D8" w14:paraId="7C4F4D43" w14:textId="77777777" w:rsidTr="00572892">
        <w:trPr>
          <w:trHeight w:val="432"/>
        </w:trPr>
        <w:tc>
          <w:tcPr>
            <w:tcW w:w="231" w:type="pct"/>
            <w:shd w:val="clear" w:color="auto" w:fill="BDD7EE"/>
            <w:vAlign w:val="center"/>
          </w:tcPr>
          <w:p w14:paraId="3686533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8</w:t>
            </w:r>
          </w:p>
        </w:tc>
        <w:tc>
          <w:tcPr>
            <w:tcW w:w="694" w:type="pct"/>
            <w:shd w:val="clear" w:color="auto" w:fill="BDD7EE"/>
            <w:vAlign w:val="center"/>
          </w:tcPr>
          <w:p w14:paraId="5A337BBC"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c>
          <w:tcPr>
            <w:tcW w:w="508" w:type="pct"/>
            <w:vAlign w:val="center"/>
          </w:tcPr>
          <w:p w14:paraId="041EC6D3" w14:textId="10801F0E"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Contratista</w:t>
            </w:r>
          </w:p>
        </w:tc>
        <w:tc>
          <w:tcPr>
            <w:tcW w:w="2050" w:type="pct"/>
            <w:vAlign w:val="center"/>
          </w:tcPr>
          <w:p w14:paraId="2BBE32DE" w14:textId="4DE41D62"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Oferente </w:t>
            </w:r>
            <w:r w:rsidR="004961FB" w:rsidRPr="000048D8">
              <w:rPr>
                <w:rFonts w:ascii="Arial Narrow" w:eastAsia="Times New Roman" w:hAnsi="Arial Narrow" w:cs="Arial"/>
                <w:sz w:val="22"/>
                <w:lang w:eastAsia="es-ES"/>
              </w:rPr>
              <w:t xml:space="preserve">debe hacer un análisis y calculo correcto de los precios unitarios, totales y cargas impositivas para el cumplimiento del contrato, ya </w:t>
            </w:r>
            <w:r w:rsidR="004961FB" w:rsidRPr="000048D8">
              <w:rPr>
                <w:rFonts w:ascii="Arial Narrow" w:eastAsia="Times New Roman" w:hAnsi="Arial Narrow" w:cs="Arial"/>
                <w:sz w:val="22"/>
                <w:lang w:eastAsia="es-ES"/>
              </w:rPr>
              <w:lastRenderedPageBreak/>
              <w:t>que una vez contratados, dichos valores son fijos y firmes. en caso de presentarse este acontecimiento, el contratista deberá asumir los sobrecostos presentados.</w:t>
            </w:r>
          </w:p>
        </w:tc>
        <w:tc>
          <w:tcPr>
            <w:tcW w:w="239" w:type="pct"/>
            <w:shd w:val="clear" w:color="auto" w:fill="BFBFBF"/>
            <w:vAlign w:val="center"/>
          </w:tcPr>
          <w:p w14:paraId="3AB23A8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lastRenderedPageBreak/>
              <w:t>1</w:t>
            </w:r>
          </w:p>
        </w:tc>
        <w:tc>
          <w:tcPr>
            <w:tcW w:w="429" w:type="pct"/>
            <w:shd w:val="clear" w:color="auto" w:fill="BFBFBF"/>
            <w:vAlign w:val="center"/>
          </w:tcPr>
          <w:p w14:paraId="627D0D2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1</w:t>
            </w:r>
          </w:p>
        </w:tc>
        <w:tc>
          <w:tcPr>
            <w:tcW w:w="234" w:type="pct"/>
            <w:shd w:val="clear" w:color="auto" w:fill="BDD7EE"/>
            <w:vAlign w:val="center"/>
          </w:tcPr>
          <w:p w14:paraId="726DD05A"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2</w:t>
            </w:r>
          </w:p>
        </w:tc>
        <w:tc>
          <w:tcPr>
            <w:tcW w:w="614" w:type="pct"/>
            <w:shd w:val="clear" w:color="auto" w:fill="00B050"/>
            <w:vAlign w:val="center"/>
          </w:tcPr>
          <w:p w14:paraId="79DF085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riesgo bajo</w:t>
            </w:r>
          </w:p>
        </w:tc>
      </w:tr>
    </w:tbl>
    <w:p w14:paraId="0953FFF3" w14:textId="77777777" w:rsidR="004961FB" w:rsidRPr="000048D8" w:rsidRDefault="004961FB" w:rsidP="0076118E">
      <w:pPr>
        <w:spacing w:after="0" w:line="264" w:lineRule="auto"/>
        <w:contextualSpacing/>
        <w:jc w:val="both"/>
        <w:rPr>
          <w:rFonts w:ascii="Arial Narrow" w:eastAsia="Arial Narrow" w:hAnsi="Arial Narrow" w:cs="Arial"/>
          <w:sz w:val="22"/>
          <w:lang w:eastAsia="es-CO"/>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00" w:firstRow="0" w:lastRow="0" w:firstColumn="0" w:lastColumn="0" w:noHBand="0" w:noVBand="1"/>
      </w:tblPr>
      <w:tblGrid>
        <w:gridCol w:w="1214"/>
        <w:gridCol w:w="1539"/>
        <w:gridCol w:w="1449"/>
        <w:gridCol w:w="1327"/>
        <w:gridCol w:w="2566"/>
        <w:gridCol w:w="1867"/>
      </w:tblGrid>
      <w:tr w:rsidR="0093485B" w:rsidRPr="000048D8" w14:paraId="2E3A2CB8" w14:textId="77777777" w:rsidTr="004961FB">
        <w:trPr>
          <w:trHeight w:val="139"/>
        </w:trPr>
        <w:tc>
          <w:tcPr>
            <w:tcW w:w="609" w:type="pct"/>
            <w:vMerge w:val="restart"/>
            <w:shd w:val="clear" w:color="auto" w:fill="BDD7EE"/>
            <w:vAlign w:val="center"/>
          </w:tcPr>
          <w:p w14:paraId="768EC373"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AFECTA LA EJECUCIÓN DEL CONTRATO</w:t>
            </w:r>
          </w:p>
        </w:tc>
        <w:tc>
          <w:tcPr>
            <w:tcW w:w="772" w:type="pct"/>
            <w:vMerge w:val="restart"/>
            <w:shd w:val="clear" w:color="auto" w:fill="BDD7EE"/>
            <w:vAlign w:val="center"/>
          </w:tcPr>
          <w:p w14:paraId="5DECF92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RESPONSABLE</w:t>
            </w:r>
          </w:p>
        </w:tc>
        <w:tc>
          <w:tcPr>
            <w:tcW w:w="727" w:type="pct"/>
            <w:vMerge w:val="restart"/>
            <w:shd w:val="clear" w:color="auto" w:fill="BDD7EE"/>
            <w:vAlign w:val="center"/>
          </w:tcPr>
          <w:p w14:paraId="671E459F"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FECHA INICIAL</w:t>
            </w:r>
          </w:p>
        </w:tc>
        <w:tc>
          <w:tcPr>
            <w:tcW w:w="666" w:type="pct"/>
            <w:vMerge w:val="restart"/>
            <w:shd w:val="clear" w:color="auto" w:fill="BDD7EE"/>
            <w:vAlign w:val="center"/>
          </w:tcPr>
          <w:p w14:paraId="0F61CE6A"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FECHA FINAL</w:t>
            </w:r>
          </w:p>
        </w:tc>
        <w:tc>
          <w:tcPr>
            <w:tcW w:w="2225" w:type="pct"/>
            <w:gridSpan w:val="2"/>
            <w:shd w:val="clear" w:color="auto" w:fill="BDD7EE"/>
            <w:vAlign w:val="center"/>
          </w:tcPr>
          <w:p w14:paraId="36387055"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MONITOREO Y REVISIÓN</w:t>
            </w:r>
          </w:p>
        </w:tc>
      </w:tr>
      <w:tr w:rsidR="0093485B" w:rsidRPr="000048D8" w14:paraId="364B5E2F" w14:textId="77777777" w:rsidTr="004961FB">
        <w:trPr>
          <w:trHeight w:val="251"/>
        </w:trPr>
        <w:tc>
          <w:tcPr>
            <w:tcW w:w="609" w:type="pct"/>
            <w:vMerge/>
            <w:shd w:val="clear" w:color="auto" w:fill="BDD7EE"/>
            <w:vAlign w:val="center"/>
          </w:tcPr>
          <w:p w14:paraId="08D25F65"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772" w:type="pct"/>
            <w:vMerge/>
            <w:shd w:val="clear" w:color="auto" w:fill="BDD7EE"/>
            <w:vAlign w:val="center"/>
          </w:tcPr>
          <w:p w14:paraId="09A26349"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727" w:type="pct"/>
            <w:vMerge/>
            <w:shd w:val="clear" w:color="auto" w:fill="BDD7EE"/>
            <w:vAlign w:val="center"/>
          </w:tcPr>
          <w:p w14:paraId="35C7A6D6"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666" w:type="pct"/>
            <w:vMerge/>
            <w:shd w:val="clear" w:color="auto" w:fill="BDD7EE"/>
            <w:vAlign w:val="center"/>
          </w:tcPr>
          <w:p w14:paraId="475825E0" w14:textId="77777777" w:rsidR="004961FB" w:rsidRPr="000048D8" w:rsidRDefault="004961FB" w:rsidP="0076118E">
            <w:pPr>
              <w:widowControl w:val="0"/>
              <w:spacing w:after="0" w:line="264" w:lineRule="auto"/>
              <w:contextualSpacing/>
              <w:jc w:val="both"/>
              <w:rPr>
                <w:rFonts w:ascii="Arial Narrow" w:eastAsia="Times New Roman" w:hAnsi="Arial Narrow" w:cs="Arial"/>
                <w:b/>
                <w:sz w:val="22"/>
                <w:lang w:eastAsia="es-ES"/>
              </w:rPr>
            </w:pPr>
          </w:p>
        </w:tc>
        <w:tc>
          <w:tcPr>
            <w:tcW w:w="1288" w:type="pct"/>
            <w:shd w:val="clear" w:color="auto" w:fill="BDD7EE"/>
            <w:vAlign w:val="center"/>
          </w:tcPr>
          <w:p w14:paraId="1BB1DCD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COMO SE REALIZA EL MONITOREO</w:t>
            </w:r>
          </w:p>
        </w:tc>
        <w:tc>
          <w:tcPr>
            <w:tcW w:w="937" w:type="pct"/>
            <w:shd w:val="clear" w:color="auto" w:fill="BDD7EE"/>
            <w:vAlign w:val="center"/>
          </w:tcPr>
          <w:p w14:paraId="1170FA9F"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PERIODICIDAD</w:t>
            </w:r>
          </w:p>
        </w:tc>
      </w:tr>
      <w:tr w:rsidR="0093485B" w:rsidRPr="000048D8" w14:paraId="4C32E756" w14:textId="77777777" w:rsidTr="004961FB">
        <w:trPr>
          <w:trHeight w:val="129"/>
        </w:trPr>
        <w:tc>
          <w:tcPr>
            <w:tcW w:w="609" w:type="pct"/>
            <w:shd w:val="clear" w:color="auto" w:fill="BFBFBF"/>
            <w:vAlign w:val="center"/>
          </w:tcPr>
          <w:p w14:paraId="0469024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4B89F38D" w14:textId="3CE76285"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Supervisor</w:t>
            </w:r>
          </w:p>
        </w:tc>
        <w:tc>
          <w:tcPr>
            <w:tcW w:w="727" w:type="pct"/>
            <w:vAlign w:val="center"/>
          </w:tcPr>
          <w:p w14:paraId="06514F2E"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inicio del contrato y entrega de los bienes</w:t>
            </w:r>
          </w:p>
        </w:tc>
        <w:tc>
          <w:tcPr>
            <w:tcW w:w="666" w:type="pct"/>
            <w:vAlign w:val="center"/>
          </w:tcPr>
          <w:p w14:paraId="78573AD9"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recibo a satisfacción de los bienes</w:t>
            </w:r>
          </w:p>
        </w:tc>
        <w:tc>
          <w:tcPr>
            <w:tcW w:w="1288" w:type="pct"/>
            <w:vAlign w:val="center"/>
          </w:tcPr>
          <w:p w14:paraId="45799E4D"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revisión individual de los elementos entregados</w:t>
            </w:r>
          </w:p>
        </w:tc>
        <w:tc>
          <w:tcPr>
            <w:tcW w:w="937" w:type="pct"/>
            <w:vAlign w:val="center"/>
          </w:tcPr>
          <w:p w14:paraId="65BAD965"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al momento de la entrega</w:t>
            </w:r>
          </w:p>
        </w:tc>
      </w:tr>
      <w:tr w:rsidR="0093485B" w:rsidRPr="000048D8" w14:paraId="2795E630" w14:textId="77777777" w:rsidTr="004961FB">
        <w:trPr>
          <w:trHeight w:val="71"/>
        </w:trPr>
        <w:tc>
          <w:tcPr>
            <w:tcW w:w="609" w:type="pct"/>
            <w:shd w:val="clear" w:color="auto" w:fill="BFBFBF"/>
            <w:vAlign w:val="center"/>
          </w:tcPr>
          <w:p w14:paraId="57E19A71"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04EED6D8" w14:textId="15473A80"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Supervisor</w:t>
            </w:r>
          </w:p>
        </w:tc>
        <w:tc>
          <w:tcPr>
            <w:tcW w:w="727" w:type="pct"/>
            <w:vAlign w:val="center"/>
          </w:tcPr>
          <w:p w14:paraId="59B4BE43"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inicio del contrato</w:t>
            </w:r>
          </w:p>
        </w:tc>
        <w:tc>
          <w:tcPr>
            <w:tcW w:w="666" w:type="pct"/>
            <w:vAlign w:val="center"/>
          </w:tcPr>
          <w:p w14:paraId="05F3E71C"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recibo a satisfacción de los bienes</w:t>
            </w:r>
          </w:p>
        </w:tc>
        <w:tc>
          <w:tcPr>
            <w:tcW w:w="1288" w:type="pct"/>
            <w:vAlign w:val="center"/>
          </w:tcPr>
          <w:p w14:paraId="78F5DDAF"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seguimiento al contratista y fechas de entrega</w:t>
            </w:r>
          </w:p>
        </w:tc>
        <w:tc>
          <w:tcPr>
            <w:tcW w:w="937" w:type="pct"/>
            <w:vAlign w:val="center"/>
          </w:tcPr>
          <w:p w14:paraId="0B466B7A"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quincenal durante la ejecución</w:t>
            </w:r>
          </w:p>
        </w:tc>
      </w:tr>
      <w:tr w:rsidR="0093485B" w:rsidRPr="000048D8" w14:paraId="7B0EC073" w14:textId="77777777" w:rsidTr="004961FB">
        <w:trPr>
          <w:trHeight w:val="71"/>
        </w:trPr>
        <w:tc>
          <w:tcPr>
            <w:tcW w:w="609" w:type="pct"/>
            <w:shd w:val="clear" w:color="auto" w:fill="BFBFBF"/>
            <w:vAlign w:val="center"/>
          </w:tcPr>
          <w:p w14:paraId="3CAC8220"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4108D26D" w14:textId="44EDECD5"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Contratista </w:t>
            </w:r>
            <w:r w:rsidR="004961FB" w:rsidRPr="000048D8">
              <w:rPr>
                <w:rFonts w:ascii="Arial Narrow" w:eastAsia="Times New Roman" w:hAnsi="Arial Narrow" w:cs="Arial"/>
                <w:sz w:val="22"/>
                <w:lang w:eastAsia="es-ES"/>
              </w:rPr>
              <w:t>y supervisor</w:t>
            </w:r>
          </w:p>
        </w:tc>
        <w:tc>
          <w:tcPr>
            <w:tcW w:w="727" w:type="pct"/>
            <w:vAlign w:val="center"/>
          </w:tcPr>
          <w:p w14:paraId="0A7D8069"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elaboración de la oferta</w:t>
            </w:r>
          </w:p>
        </w:tc>
        <w:tc>
          <w:tcPr>
            <w:tcW w:w="666" w:type="pct"/>
            <w:vAlign w:val="center"/>
          </w:tcPr>
          <w:p w14:paraId="0BB3E356"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terminación del contrato</w:t>
            </w:r>
          </w:p>
        </w:tc>
        <w:tc>
          <w:tcPr>
            <w:tcW w:w="1288" w:type="pct"/>
            <w:vAlign w:val="center"/>
          </w:tcPr>
          <w:p w14:paraId="0F250DA5"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oferta económica debe cumplir con lo requerido en el proceso.</w:t>
            </w:r>
          </w:p>
        </w:tc>
        <w:tc>
          <w:tcPr>
            <w:tcW w:w="937" w:type="pct"/>
            <w:vAlign w:val="center"/>
          </w:tcPr>
          <w:p w14:paraId="1B893DA6"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permanente durante la ejecución del contrato.</w:t>
            </w:r>
          </w:p>
        </w:tc>
      </w:tr>
      <w:tr w:rsidR="0093485B" w:rsidRPr="000048D8" w14:paraId="17717532" w14:textId="77777777" w:rsidTr="004961FB">
        <w:trPr>
          <w:trHeight w:val="71"/>
        </w:trPr>
        <w:tc>
          <w:tcPr>
            <w:tcW w:w="609" w:type="pct"/>
            <w:shd w:val="clear" w:color="auto" w:fill="BFBFBF"/>
            <w:vAlign w:val="center"/>
          </w:tcPr>
          <w:p w14:paraId="7FF9EFFD"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3278B2A0" w14:textId="7AC645D2"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Supervisor</w:t>
            </w:r>
          </w:p>
        </w:tc>
        <w:tc>
          <w:tcPr>
            <w:tcW w:w="727" w:type="pct"/>
            <w:vAlign w:val="center"/>
          </w:tcPr>
          <w:p w14:paraId="5B696563"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desde el inicio del contrato</w:t>
            </w:r>
          </w:p>
        </w:tc>
        <w:tc>
          <w:tcPr>
            <w:tcW w:w="666" w:type="pct"/>
            <w:vAlign w:val="center"/>
          </w:tcPr>
          <w:p w14:paraId="756368D1"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terminación del contrato</w:t>
            </w:r>
          </w:p>
        </w:tc>
        <w:tc>
          <w:tcPr>
            <w:tcW w:w="1288" w:type="pct"/>
            <w:vAlign w:val="center"/>
          </w:tcPr>
          <w:p w14:paraId="01B922AD"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seguimiento a las fechas de entrega del contratista</w:t>
            </w:r>
          </w:p>
        </w:tc>
        <w:tc>
          <w:tcPr>
            <w:tcW w:w="937" w:type="pct"/>
            <w:vAlign w:val="center"/>
          </w:tcPr>
          <w:p w14:paraId="3673E6FE"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quincena durante la ejecución</w:t>
            </w:r>
          </w:p>
        </w:tc>
      </w:tr>
      <w:tr w:rsidR="0093485B" w:rsidRPr="000048D8" w14:paraId="2EEFE993" w14:textId="77777777" w:rsidTr="004961FB">
        <w:trPr>
          <w:trHeight w:val="71"/>
        </w:trPr>
        <w:tc>
          <w:tcPr>
            <w:tcW w:w="609" w:type="pct"/>
            <w:shd w:val="clear" w:color="auto" w:fill="BFBFBF"/>
            <w:vAlign w:val="center"/>
          </w:tcPr>
          <w:p w14:paraId="76A9BE40"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68F49B34" w14:textId="55E27673"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Supervisor</w:t>
            </w:r>
          </w:p>
        </w:tc>
        <w:tc>
          <w:tcPr>
            <w:tcW w:w="727" w:type="pct"/>
            <w:vAlign w:val="center"/>
          </w:tcPr>
          <w:p w14:paraId="0AF300C5"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desde el inicio del contrato</w:t>
            </w:r>
          </w:p>
        </w:tc>
        <w:tc>
          <w:tcPr>
            <w:tcW w:w="666" w:type="pct"/>
            <w:vAlign w:val="center"/>
          </w:tcPr>
          <w:p w14:paraId="2771481B"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terminación del contrato</w:t>
            </w:r>
          </w:p>
        </w:tc>
        <w:tc>
          <w:tcPr>
            <w:tcW w:w="1288" w:type="pct"/>
            <w:vAlign w:val="center"/>
          </w:tcPr>
          <w:p w14:paraId="3FE7F2AC"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seguimiento por parte del supervisor. información oportuna por parte del contratista</w:t>
            </w:r>
          </w:p>
        </w:tc>
        <w:tc>
          <w:tcPr>
            <w:tcW w:w="937" w:type="pct"/>
            <w:vAlign w:val="center"/>
          </w:tcPr>
          <w:p w14:paraId="40559989"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permanente durante la ejecución del contrato</w:t>
            </w:r>
          </w:p>
        </w:tc>
      </w:tr>
      <w:tr w:rsidR="0093485B" w:rsidRPr="000048D8" w14:paraId="0CAAA3FE" w14:textId="77777777" w:rsidTr="004961FB">
        <w:trPr>
          <w:trHeight w:val="71"/>
        </w:trPr>
        <w:tc>
          <w:tcPr>
            <w:tcW w:w="609" w:type="pct"/>
            <w:shd w:val="clear" w:color="auto" w:fill="BFBFBF"/>
            <w:vAlign w:val="center"/>
          </w:tcPr>
          <w:p w14:paraId="44E066D9"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6FD66061" w14:textId="0D1CAC66"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Contratista </w:t>
            </w:r>
            <w:r w:rsidR="004961FB" w:rsidRPr="000048D8">
              <w:rPr>
                <w:rFonts w:ascii="Arial Narrow" w:eastAsia="Times New Roman" w:hAnsi="Arial Narrow" w:cs="Arial"/>
                <w:sz w:val="22"/>
                <w:lang w:eastAsia="es-ES"/>
              </w:rPr>
              <w:t xml:space="preserve">y </w:t>
            </w:r>
            <w:r w:rsidRPr="000048D8">
              <w:rPr>
                <w:rFonts w:ascii="Arial Narrow" w:eastAsia="Times New Roman" w:hAnsi="Arial Narrow" w:cs="Arial"/>
                <w:sz w:val="22"/>
                <w:lang w:eastAsia="es-ES"/>
              </w:rPr>
              <w:t>Supervisor</w:t>
            </w:r>
          </w:p>
        </w:tc>
        <w:tc>
          <w:tcPr>
            <w:tcW w:w="727" w:type="pct"/>
            <w:vAlign w:val="center"/>
          </w:tcPr>
          <w:p w14:paraId="0E3C695E"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desde la firma del contrato</w:t>
            </w:r>
          </w:p>
        </w:tc>
        <w:tc>
          <w:tcPr>
            <w:tcW w:w="666" w:type="pct"/>
            <w:vAlign w:val="center"/>
          </w:tcPr>
          <w:p w14:paraId="3EA30601"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a la terminación del contrato</w:t>
            </w:r>
          </w:p>
        </w:tc>
        <w:tc>
          <w:tcPr>
            <w:tcW w:w="1288" w:type="pct"/>
            <w:vAlign w:val="center"/>
          </w:tcPr>
          <w:p w14:paraId="0F2A1973"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en los informes de supervisión</w:t>
            </w:r>
          </w:p>
        </w:tc>
        <w:tc>
          <w:tcPr>
            <w:tcW w:w="937" w:type="pct"/>
            <w:vAlign w:val="center"/>
          </w:tcPr>
          <w:p w14:paraId="5D1F1662"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una vez se reciban los bienes y se facture</w:t>
            </w:r>
          </w:p>
        </w:tc>
      </w:tr>
      <w:tr w:rsidR="0093485B" w:rsidRPr="000048D8" w14:paraId="0B8D8462" w14:textId="77777777" w:rsidTr="004961FB">
        <w:trPr>
          <w:trHeight w:val="71"/>
        </w:trPr>
        <w:tc>
          <w:tcPr>
            <w:tcW w:w="609" w:type="pct"/>
            <w:shd w:val="clear" w:color="auto" w:fill="BFBFBF"/>
            <w:vAlign w:val="center"/>
          </w:tcPr>
          <w:p w14:paraId="0961FA74"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0ED1E9F1" w14:textId="680A35DE"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Supervisor</w:t>
            </w:r>
          </w:p>
        </w:tc>
        <w:tc>
          <w:tcPr>
            <w:tcW w:w="727" w:type="pct"/>
            <w:vAlign w:val="center"/>
          </w:tcPr>
          <w:p w14:paraId="26088610"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desde el inicio del contrato</w:t>
            </w:r>
          </w:p>
        </w:tc>
        <w:tc>
          <w:tcPr>
            <w:tcW w:w="666" w:type="pct"/>
            <w:vAlign w:val="center"/>
          </w:tcPr>
          <w:p w14:paraId="300BE08A"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terminación del contrato</w:t>
            </w:r>
          </w:p>
        </w:tc>
        <w:tc>
          <w:tcPr>
            <w:tcW w:w="1288" w:type="pct"/>
            <w:vAlign w:val="center"/>
          </w:tcPr>
          <w:p w14:paraId="52B1E7F9"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revisión constante de las condiciones actuales.</w:t>
            </w:r>
          </w:p>
        </w:tc>
        <w:tc>
          <w:tcPr>
            <w:tcW w:w="937" w:type="pct"/>
            <w:vAlign w:val="center"/>
          </w:tcPr>
          <w:p w14:paraId="0E1D0D22"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permanente durante la ejecución del contrato</w:t>
            </w:r>
          </w:p>
        </w:tc>
      </w:tr>
      <w:tr w:rsidR="0093485B" w:rsidRPr="000048D8" w14:paraId="0271DB27" w14:textId="77777777" w:rsidTr="004961FB">
        <w:trPr>
          <w:trHeight w:val="71"/>
        </w:trPr>
        <w:tc>
          <w:tcPr>
            <w:tcW w:w="609" w:type="pct"/>
            <w:shd w:val="clear" w:color="auto" w:fill="BFBFBF"/>
            <w:vAlign w:val="center"/>
          </w:tcPr>
          <w:p w14:paraId="4F1C4B76" w14:textId="77777777" w:rsidR="004961FB" w:rsidRPr="000048D8" w:rsidRDefault="004961FB" w:rsidP="0076118E">
            <w:pPr>
              <w:spacing w:after="0" w:line="264" w:lineRule="auto"/>
              <w:contextualSpacing/>
              <w:jc w:val="both"/>
              <w:rPr>
                <w:rFonts w:ascii="Arial Narrow" w:eastAsia="Times New Roman" w:hAnsi="Arial Narrow" w:cs="Arial"/>
                <w:b/>
                <w:sz w:val="22"/>
                <w:lang w:eastAsia="es-ES"/>
              </w:rPr>
            </w:pPr>
            <w:r w:rsidRPr="000048D8">
              <w:rPr>
                <w:rFonts w:ascii="Arial Narrow" w:eastAsia="Times New Roman" w:hAnsi="Arial Narrow" w:cs="Arial"/>
                <w:b/>
                <w:sz w:val="22"/>
                <w:lang w:eastAsia="es-ES"/>
              </w:rPr>
              <w:t>si</w:t>
            </w:r>
          </w:p>
        </w:tc>
        <w:tc>
          <w:tcPr>
            <w:tcW w:w="772" w:type="pct"/>
            <w:vAlign w:val="center"/>
          </w:tcPr>
          <w:p w14:paraId="0B87DFFD" w14:textId="01384792" w:rsidR="004961FB" w:rsidRPr="000048D8" w:rsidRDefault="00572892"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 xml:space="preserve">Contratista </w:t>
            </w:r>
            <w:r w:rsidR="004961FB" w:rsidRPr="000048D8">
              <w:rPr>
                <w:rFonts w:ascii="Arial Narrow" w:eastAsia="Times New Roman" w:hAnsi="Arial Narrow" w:cs="Arial"/>
                <w:sz w:val="22"/>
                <w:lang w:eastAsia="es-ES"/>
              </w:rPr>
              <w:t xml:space="preserve">y </w:t>
            </w:r>
            <w:r w:rsidRPr="000048D8">
              <w:rPr>
                <w:rFonts w:ascii="Arial Narrow" w:eastAsia="Times New Roman" w:hAnsi="Arial Narrow" w:cs="Arial"/>
                <w:sz w:val="22"/>
                <w:lang w:eastAsia="es-ES"/>
              </w:rPr>
              <w:t>Supervisor</w:t>
            </w:r>
          </w:p>
        </w:tc>
        <w:tc>
          <w:tcPr>
            <w:tcW w:w="727" w:type="pct"/>
            <w:vAlign w:val="center"/>
          </w:tcPr>
          <w:p w14:paraId="76A89285"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desde el inicio del contrato</w:t>
            </w:r>
          </w:p>
        </w:tc>
        <w:tc>
          <w:tcPr>
            <w:tcW w:w="666" w:type="pct"/>
            <w:vAlign w:val="center"/>
          </w:tcPr>
          <w:p w14:paraId="3C09FF90"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terminación del contrato</w:t>
            </w:r>
          </w:p>
        </w:tc>
        <w:tc>
          <w:tcPr>
            <w:tcW w:w="1288" w:type="pct"/>
            <w:vAlign w:val="center"/>
          </w:tcPr>
          <w:p w14:paraId="669E0BE8"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revisión constante de las condiciones.</w:t>
            </w:r>
          </w:p>
        </w:tc>
        <w:tc>
          <w:tcPr>
            <w:tcW w:w="937" w:type="pct"/>
            <w:vAlign w:val="center"/>
          </w:tcPr>
          <w:p w14:paraId="583B9FE4" w14:textId="77777777" w:rsidR="004961FB" w:rsidRPr="000048D8" w:rsidRDefault="004961FB" w:rsidP="0076118E">
            <w:pPr>
              <w:spacing w:after="0" w:line="264" w:lineRule="auto"/>
              <w:contextualSpacing/>
              <w:jc w:val="both"/>
              <w:rPr>
                <w:rFonts w:ascii="Arial Narrow" w:eastAsia="Times New Roman" w:hAnsi="Arial Narrow" w:cs="Arial"/>
                <w:sz w:val="22"/>
                <w:lang w:eastAsia="es-ES"/>
              </w:rPr>
            </w:pPr>
            <w:r w:rsidRPr="000048D8">
              <w:rPr>
                <w:rFonts w:ascii="Arial Narrow" w:eastAsia="Times New Roman" w:hAnsi="Arial Narrow" w:cs="Arial"/>
                <w:sz w:val="22"/>
                <w:lang w:eastAsia="es-ES"/>
              </w:rPr>
              <w:t>permanente durante la ejecución del contrato</w:t>
            </w:r>
          </w:p>
        </w:tc>
      </w:tr>
    </w:tbl>
    <w:p w14:paraId="64F11B2B" w14:textId="77777777" w:rsidR="004961FB" w:rsidRPr="000048D8" w:rsidRDefault="004961FB" w:rsidP="0076118E">
      <w:pPr>
        <w:spacing w:after="0" w:line="264" w:lineRule="auto"/>
        <w:contextualSpacing/>
        <w:jc w:val="both"/>
        <w:rPr>
          <w:rFonts w:ascii="Arial Narrow" w:eastAsia="Arial Narrow" w:hAnsi="Arial Narrow" w:cs="Arial"/>
          <w:sz w:val="22"/>
          <w:lang w:eastAsia="es-CO"/>
        </w:rPr>
      </w:pPr>
      <w:r w:rsidRPr="000048D8">
        <w:rPr>
          <w:rFonts w:ascii="Arial Narrow" w:eastAsia="Times New Roman" w:hAnsi="Arial Narrow" w:cs="Arial"/>
          <w:b/>
          <w:sz w:val="22"/>
          <w:lang w:eastAsia="es-ES"/>
        </w:rPr>
        <w:t>Fuente:</w:t>
      </w:r>
      <w:r w:rsidRPr="000048D8">
        <w:rPr>
          <w:rFonts w:ascii="Arial Narrow" w:eastAsia="Times New Roman" w:hAnsi="Arial Narrow" w:cs="Arial"/>
          <w:sz w:val="22"/>
          <w:lang w:eastAsia="es-ES"/>
        </w:rPr>
        <w:t xml:space="preserve"> Información tomada de Colombia Compra Eficiente, Matriz de Riesgos. Enlace: </w:t>
      </w:r>
      <w:hyperlink r:id="rId17">
        <w:r w:rsidRPr="000048D8">
          <w:rPr>
            <w:rFonts w:ascii="Arial Narrow" w:eastAsia="Times New Roman" w:hAnsi="Arial Narrow" w:cs="Arial"/>
            <w:sz w:val="22"/>
            <w:u w:val="single"/>
            <w:lang w:eastAsia="es-ES"/>
          </w:rPr>
          <w:t xml:space="preserve">Matriz de Riesgos. Colombia Compra Eficiente </w:t>
        </w:r>
      </w:hyperlink>
    </w:p>
    <w:p w14:paraId="3DD951CF" w14:textId="77777777" w:rsidR="004961FB" w:rsidRPr="000048D8" w:rsidRDefault="004961FB" w:rsidP="0076118E">
      <w:pPr>
        <w:pStyle w:val="Ttulo"/>
        <w:spacing w:line="264" w:lineRule="auto"/>
        <w:jc w:val="both"/>
        <w:rPr>
          <w:rFonts w:ascii="Arial Narrow" w:hAnsi="Arial Narrow" w:cs="Arial"/>
          <w:b/>
          <w:color w:val="auto"/>
          <w:spacing w:val="0"/>
          <w:sz w:val="22"/>
          <w:szCs w:val="22"/>
        </w:rPr>
      </w:pPr>
    </w:p>
    <w:p w14:paraId="1AC55781" w14:textId="0541FA95"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189" w:name="_Toc232494570"/>
      <w:r w:rsidRPr="000048D8">
        <w:rPr>
          <w:rFonts w:ascii="Arial Narrow" w:hAnsi="Arial Narrow"/>
          <w:color w:val="auto"/>
          <w:sz w:val="22"/>
        </w:rPr>
        <w:t>ANÁLISIS DEL SECTOR</w:t>
      </w:r>
      <w:bookmarkEnd w:id="189"/>
      <w:r w:rsidRPr="000048D8">
        <w:rPr>
          <w:rFonts w:ascii="Arial Narrow" w:hAnsi="Arial Narrow"/>
          <w:color w:val="auto"/>
          <w:sz w:val="22"/>
        </w:rPr>
        <w:t xml:space="preserve"> </w:t>
      </w:r>
    </w:p>
    <w:p w14:paraId="563F20DC" w14:textId="77777777" w:rsidR="00A01F5F" w:rsidRPr="000048D8" w:rsidRDefault="00A01F5F" w:rsidP="0076118E">
      <w:pPr>
        <w:spacing w:line="264" w:lineRule="auto"/>
        <w:contextualSpacing/>
        <w:jc w:val="both"/>
        <w:rPr>
          <w:rFonts w:ascii="Arial Narrow" w:eastAsia="Arial Narrow" w:hAnsi="Arial Narrow" w:cstheme="minorHAnsi"/>
          <w:sz w:val="22"/>
        </w:rPr>
      </w:pPr>
    </w:p>
    <w:p w14:paraId="529F4DAB" w14:textId="5AA06492" w:rsidR="002003FD" w:rsidRPr="000048D8" w:rsidRDefault="002003FD" w:rsidP="0076118E">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lastRenderedPageBreak/>
        <w:t>La función de compras debe estar orientada a satisfacer las necesidades de la Agencia Nacional de Cooperación y a obtener el mayor valor por el dinero público. Para cumplir con este objetivo, Agencia Nacional de Cooperación debe conocer claramente cuál es su necesidad y determinar la mejor manera en que el mercado puede satisfacerla.</w:t>
      </w:r>
    </w:p>
    <w:p w14:paraId="50B948EB" w14:textId="77777777" w:rsidR="0021725D" w:rsidRPr="000048D8" w:rsidRDefault="0021725D" w:rsidP="0076118E">
      <w:pPr>
        <w:spacing w:line="264" w:lineRule="auto"/>
        <w:contextualSpacing/>
        <w:jc w:val="both"/>
        <w:rPr>
          <w:rFonts w:ascii="Arial Narrow" w:eastAsia="Arial Narrow" w:hAnsi="Arial Narrow" w:cstheme="minorHAnsi"/>
          <w:sz w:val="22"/>
        </w:rPr>
      </w:pPr>
    </w:p>
    <w:p w14:paraId="37EA1AA7" w14:textId="3BD78E8C" w:rsidR="0021725D" w:rsidRPr="000048D8" w:rsidRDefault="0021725D" w:rsidP="0076118E">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En concordancia con lo anterior, el desminado humanitario mediante el empleo de maquinaria especializada tipo barreminas (DOK-ING MV4) constituye una capacidad fundamental para la ejecución segura y eficiente de las operaciones de liberación de tierras. En este sentido, la operatividad de estos equipos representa un elemento crítico, toda vez que de su correcto funcionamiento depende la continuidad de las labores y la seguridad del personal en terreno.</w:t>
      </w:r>
    </w:p>
    <w:p w14:paraId="111E609F" w14:textId="77777777" w:rsidR="00A14089" w:rsidRPr="000048D8" w:rsidRDefault="00A14089" w:rsidP="0076118E">
      <w:pPr>
        <w:spacing w:line="264" w:lineRule="auto"/>
        <w:contextualSpacing/>
        <w:jc w:val="both"/>
        <w:rPr>
          <w:rFonts w:ascii="Arial Narrow" w:eastAsia="Arial Narrow" w:hAnsi="Arial Narrow" w:cstheme="minorHAnsi"/>
          <w:sz w:val="22"/>
        </w:rPr>
      </w:pPr>
    </w:p>
    <w:p w14:paraId="6232546A" w14:textId="6E43DA15" w:rsidR="00A14089" w:rsidRPr="000048D8" w:rsidRDefault="00C76140" w:rsidP="0076118E">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No obstante</w:t>
      </w:r>
      <w:r w:rsidR="00A14089" w:rsidRPr="000048D8">
        <w:rPr>
          <w:rFonts w:ascii="Arial Narrow" w:eastAsia="Arial Narrow" w:hAnsi="Arial Narrow" w:cstheme="minorHAnsi"/>
          <w:sz w:val="22"/>
        </w:rPr>
        <w:t>, debido al uso continuo, a las condiciones exigentes de operación y al desgaste natural de sus componentes, los equipos presentan deterioro progresivo</w:t>
      </w:r>
      <w:r w:rsidRPr="000048D8">
        <w:rPr>
          <w:rFonts w:ascii="Arial Narrow" w:eastAsia="Arial Narrow" w:hAnsi="Arial Narrow" w:cstheme="minorHAnsi"/>
          <w:sz w:val="22"/>
        </w:rPr>
        <w:t xml:space="preserve">, por lo que </w:t>
      </w:r>
      <w:r w:rsidR="00395538" w:rsidRPr="000048D8">
        <w:rPr>
          <w:rFonts w:ascii="Arial Narrow" w:eastAsia="Arial Narrow" w:hAnsi="Arial Narrow" w:cstheme="minorHAnsi"/>
          <w:sz w:val="22"/>
        </w:rPr>
        <w:t>tienden a</w:t>
      </w:r>
      <w:r w:rsidR="00A14089" w:rsidRPr="000048D8">
        <w:rPr>
          <w:rFonts w:ascii="Arial Narrow" w:eastAsia="Arial Narrow" w:hAnsi="Arial Narrow" w:cstheme="minorHAnsi"/>
          <w:sz w:val="22"/>
        </w:rPr>
        <w:t xml:space="preserve"> perder eficiencia con el tiempo, afectando el desempeño general de la maquinaria y aumentando el riesgo de fallas operacionales.</w:t>
      </w:r>
    </w:p>
    <w:p w14:paraId="0E0F7378" w14:textId="74B66E0B" w:rsidR="00A14089" w:rsidRPr="000048D8" w:rsidRDefault="00C76140" w:rsidP="0076118E">
      <w:pPr>
        <w:spacing w:line="264" w:lineRule="auto"/>
        <w:contextualSpacing/>
        <w:jc w:val="both"/>
        <w:rPr>
          <w:rFonts w:ascii="Arial Narrow" w:eastAsia="Arial Narrow" w:hAnsi="Arial Narrow" w:cstheme="minorHAnsi"/>
          <w:sz w:val="22"/>
        </w:rPr>
      </w:pPr>
      <w:r w:rsidRPr="000048D8">
        <w:rPr>
          <w:rFonts w:ascii="Arial Narrow" w:eastAsia="Arial Narrow" w:hAnsi="Arial Narrow" w:cstheme="minorHAnsi"/>
          <w:sz w:val="22"/>
        </w:rPr>
        <w:t xml:space="preserve"> </w:t>
      </w:r>
    </w:p>
    <w:p w14:paraId="7F9E42DA" w14:textId="3A7D325C" w:rsidR="00C76140" w:rsidRPr="000048D8" w:rsidRDefault="00C76140"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En atención a lo anterior, se hace necesario adelantar un análisis del sector que permita identificar las condiciones técnicas, económicas y de oferta existentes en el mercado, con el fin de soportar la contratación de un servicio integral que garantice el mantenimiento, reparación y sostenimiento de la maquinaria empleada en la técnica de desminado mecánico (barreminas) durante la vigencia 2026.</w:t>
      </w:r>
    </w:p>
    <w:p w14:paraId="5FA8D0A8" w14:textId="1602DCAA" w:rsidR="002003FD" w:rsidRPr="000048D8" w:rsidRDefault="002003FD">
      <w:pPr>
        <w:pStyle w:val="Ttulo2"/>
        <w:numPr>
          <w:ilvl w:val="1"/>
          <w:numId w:val="50"/>
        </w:numPr>
        <w:spacing w:line="264" w:lineRule="auto"/>
        <w:contextualSpacing/>
        <w:jc w:val="both"/>
        <w:rPr>
          <w:rFonts w:ascii="Arial Narrow" w:hAnsi="Arial Narrow" w:cstheme="minorHAnsi"/>
          <w:b w:val="0"/>
          <w:iCs/>
          <w:color w:val="auto"/>
          <w:sz w:val="22"/>
        </w:rPr>
      </w:pPr>
      <w:bookmarkStart w:id="190" w:name="_Toc223434850"/>
      <w:bookmarkStart w:id="191" w:name="_Toc228268788"/>
      <w:bookmarkStart w:id="192" w:name="_Toc232494571"/>
      <w:r w:rsidRPr="000048D8">
        <w:rPr>
          <w:rFonts w:ascii="Arial Narrow" w:hAnsi="Arial Narrow" w:cstheme="minorHAnsi"/>
          <w:iCs/>
          <w:color w:val="auto"/>
          <w:sz w:val="22"/>
        </w:rPr>
        <w:t>OBJETIVO DEL ESTUDIO DEL SECTOR</w:t>
      </w:r>
      <w:bookmarkEnd w:id="190"/>
      <w:bookmarkEnd w:id="191"/>
      <w:bookmarkEnd w:id="192"/>
      <w:r w:rsidRPr="000048D8">
        <w:rPr>
          <w:rFonts w:ascii="Arial Narrow" w:hAnsi="Arial Narrow" w:cstheme="minorHAnsi"/>
          <w:iCs/>
          <w:color w:val="auto"/>
          <w:sz w:val="22"/>
        </w:rPr>
        <w:t xml:space="preserve"> </w:t>
      </w:r>
    </w:p>
    <w:p w14:paraId="0EC50F94" w14:textId="52F22C13" w:rsidR="00C76140" w:rsidRPr="000048D8" w:rsidRDefault="00C76140"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Analizar las condiciones del sector y del mercado relacionadas con la prestación de servicios integrales de mantenimiento para maquinaria empleada en la técnica de desminado mecánico (</w:t>
      </w:r>
      <w:r w:rsidR="0021725D" w:rsidRPr="000048D8">
        <w:rPr>
          <w:rFonts w:ascii="Arial Narrow" w:hAnsi="Arial Narrow" w:cstheme="minorHAnsi"/>
          <w:sz w:val="22"/>
        </w:rPr>
        <w:t>B</w:t>
      </w:r>
      <w:r w:rsidRPr="000048D8">
        <w:rPr>
          <w:rFonts w:ascii="Arial Narrow" w:hAnsi="Arial Narrow" w:cstheme="minorHAnsi"/>
          <w:sz w:val="22"/>
        </w:rPr>
        <w:t>arreminas DOK-ING MV4), con el fin de identificar la oferta disponible y establecer los parámetros técnicos, económicos y contractuales que garanticen la adecuada ejecución del proceso de contratación para la vigencia 2026.</w:t>
      </w:r>
    </w:p>
    <w:p w14:paraId="68C5D946" w14:textId="77777777" w:rsidR="00C76140" w:rsidRPr="000048D8" w:rsidRDefault="00C76140" w:rsidP="0076118E">
      <w:pPr>
        <w:spacing w:before="100" w:beforeAutospacing="1" w:after="100" w:afterAutospacing="1" w:line="264" w:lineRule="auto"/>
        <w:contextualSpacing/>
        <w:jc w:val="both"/>
        <w:rPr>
          <w:rFonts w:ascii="Arial Narrow" w:hAnsi="Arial Narrow" w:cstheme="minorHAnsi"/>
          <w:sz w:val="22"/>
        </w:rPr>
      </w:pPr>
    </w:p>
    <w:p w14:paraId="0E8146B3" w14:textId="38F34C60" w:rsidR="002003FD" w:rsidRPr="000048D8" w:rsidRDefault="002003FD"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Los objetivos específicos son los siguientes:</w:t>
      </w:r>
    </w:p>
    <w:p w14:paraId="636E5777" w14:textId="063F619E" w:rsidR="002003FD" w:rsidRPr="000048D8" w:rsidRDefault="00C76140">
      <w:pPr>
        <w:pStyle w:val="Prrafodelista"/>
        <w:numPr>
          <w:ilvl w:val="0"/>
          <w:numId w:val="44"/>
        </w:numPr>
        <w:spacing w:before="100" w:beforeAutospacing="1" w:after="100" w:afterAutospacing="1" w:line="264" w:lineRule="auto"/>
        <w:jc w:val="both"/>
        <w:rPr>
          <w:rFonts w:ascii="Arial Narrow" w:hAnsi="Arial Narrow" w:cstheme="minorHAnsi"/>
          <w:sz w:val="22"/>
        </w:rPr>
      </w:pPr>
      <w:r w:rsidRPr="000048D8">
        <w:rPr>
          <w:rFonts w:ascii="Arial Narrow" w:hAnsi="Arial Narrow" w:cstheme="minorHAnsi"/>
          <w:sz w:val="22"/>
        </w:rPr>
        <w:t>Identificar las condiciones técnicas requeridas para el mantenimiento preventivo y correctivo de la maquinaria barreminas DOK-ING MV4, de acuerdo con sus características operativas y necesidades de sostenimiento.</w:t>
      </w:r>
    </w:p>
    <w:p w14:paraId="1A2B68B9" w14:textId="677FD015" w:rsidR="00C76140" w:rsidRPr="000048D8" w:rsidRDefault="00C76140">
      <w:pPr>
        <w:pStyle w:val="Prrafodelista"/>
        <w:numPr>
          <w:ilvl w:val="0"/>
          <w:numId w:val="44"/>
        </w:numPr>
        <w:spacing w:before="100" w:beforeAutospacing="1" w:after="100" w:afterAutospacing="1" w:line="264" w:lineRule="auto"/>
        <w:jc w:val="both"/>
        <w:rPr>
          <w:rFonts w:ascii="Arial Narrow" w:hAnsi="Arial Narrow" w:cstheme="minorHAnsi"/>
          <w:sz w:val="22"/>
        </w:rPr>
      </w:pPr>
      <w:r w:rsidRPr="000048D8">
        <w:rPr>
          <w:rFonts w:ascii="Arial Narrow" w:hAnsi="Arial Narrow" w:cstheme="minorHAnsi"/>
          <w:sz w:val="22"/>
        </w:rPr>
        <w:t>Analizar la oferta del mercado en cuanto a proveedores especializados, capacidad técnica, experiencia y disponibilidad de repuestos y soporte para este tipo de maquinaria.</w:t>
      </w:r>
    </w:p>
    <w:p w14:paraId="05AAA905" w14:textId="683B8737" w:rsidR="00C76140" w:rsidRPr="000048D8" w:rsidRDefault="00C76140">
      <w:pPr>
        <w:pStyle w:val="Prrafodelista"/>
        <w:numPr>
          <w:ilvl w:val="0"/>
          <w:numId w:val="44"/>
        </w:numPr>
        <w:spacing w:before="100" w:beforeAutospacing="1" w:after="100" w:afterAutospacing="1" w:line="264" w:lineRule="auto"/>
        <w:jc w:val="both"/>
        <w:rPr>
          <w:rFonts w:ascii="Arial Narrow" w:hAnsi="Arial Narrow" w:cstheme="minorHAnsi"/>
          <w:sz w:val="22"/>
        </w:rPr>
      </w:pPr>
      <w:r w:rsidRPr="000048D8">
        <w:rPr>
          <w:rFonts w:ascii="Arial Narrow" w:hAnsi="Arial Narrow" w:cstheme="minorHAnsi"/>
          <w:sz w:val="22"/>
        </w:rPr>
        <w:t>Evaluar las condiciones económicas del sector, incluyendo precios de referencia, costos asociados al servicio integral y variables que inciden en la estructuración del presupuesto.</w:t>
      </w:r>
    </w:p>
    <w:p w14:paraId="228E6A33" w14:textId="5D31A301" w:rsidR="00C76140" w:rsidRPr="000048D8" w:rsidRDefault="00C76140">
      <w:pPr>
        <w:pStyle w:val="Prrafodelista"/>
        <w:numPr>
          <w:ilvl w:val="0"/>
          <w:numId w:val="44"/>
        </w:numPr>
        <w:spacing w:before="100" w:beforeAutospacing="1" w:after="100" w:afterAutospacing="1" w:line="264" w:lineRule="auto"/>
        <w:jc w:val="both"/>
        <w:rPr>
          <w:rFonts w:ascii="Arial Narrow" w:hAnsi="Arial Narrow" w:cstheme="minorHAnsi"/>
          <w:sz w:val="22"/>
        </w:rPr>
      </w:pPr>
      <w:r w:rsidRPr="000048D8">
        <w:rPr>
          <w:rFonts w:ascii="Arial Narrow" w:hAnsi="Arial Narrow" w:cstheme="minorHAnsi"/>
          <w:sz w:val="22"/>
        </w:rPr>
        <w:t>Determinar las mejores prácticas y condiciones de prestación del servicio que aseguren la disponibilidad, confiabilidad y seguridad operativa de los equipos.</w:t>
      </w:r>
    </w:p>
    <w:p w14:paraId="783F75D7" w14:textId="3298E8DA" w:rsidR="002003FD" w:rsidRPr="000048D8" w:rsidRDefault="00C76140">
      <w:pPr>
        <w:pStyle w:val="Prrafodelista"/>
        <w:numPr>
          <w:ilvl w:val="0"/>
          <w:numId w:val="44"/>
        </w:numPr>
        <w:spacing w:before="100" w:beforeAutospacing="1" w:after="100" w:afterAutospacing="1" w:line="264" w:lineRule="auto"/>
        <w:jc w:val="both"/>
        <w:rPr>
          <w:rFonts w:ascii="Arial Narrow" w:hAnsi="Arial Narrow" w:cstheme="minorHAnsi"/>
          <w:sz w:val="22"/>
        </w:rPr>
      </w:pPr>
      <w:r w:rsidRPr="000048D8">
        <w:rPr>
          <w:rFonts w:ascii="Arial Narrow" w:hAnsi="Arial Narrow" w:cstheme="minorHAnsi"/>
          <w:sz w:val="22"/>
        </w:rPr>
        <w:t>Identificar riesgos asociados a la contratación del servicio y proponer medidas que permitan mitigarlos durante la ejecución contractual.</w:t>
      </w:r>
    </w:p>
    <w:p w14:paraId="3598B21E" w14:textId="793F5375" w:rsidR="002003FD" w:rsidRPr="000048D8" w:rsidRDefault="002003FD">
      <w:pPr>
        <w:pStyle w:val="Ttulo2"/>
        <w:numPr>
          <w:ilvl w:val="1"/>
          <w:numId w:val="50"/>
        </w:numPr>
        <w:spacing w:line="264" w:lineRule="auto"/>
        <w:contextualSpacing/>
        <w:jc w:val="both"/>
        <w:rPr>
          <w:rFonts w:ascii="Arial Narrow" w:eastAsia="Arial Narrow" w:hAnsi="Arial Narrow" w:cstheme="minorHAnsi"/>
          <w:b w:val="0"/>
          <w:color w:val="auto"/>
          <w:sz w:val="22"/>
        </w:rPr>
      </w:pPr>
      <w:bookmarkStart w:id="193" w:name="_Toc228268789"/>
      <w:bookmarkStart w:id="194" w:name="_Toc232494572"/>
      <w:r w:rsidRPr="000048D8">
        <w:rPr>
          <w:rFonts w:ascii="Arial Narrow" w:eastAsia="Arial Narrow" w:hAnsi="Arial Narrow" w:cstheme="minorHAnsi"/>
          <w:color w:val="auto"/>
          <w:sz w:val="22"/>
        </w:rPr>
        <w:lastRenderedPageBreak/>
        <w:t>ANÁLISIS ECONÓMICO DEL SECTOR</w:t>
      </w:r>
      <w:bookmarkEnd w:id="193"/>
      <w:bookmarkEnd w:id="194"/>
    </w:p>
    <w:p w14:paraId="3DF5E9DD" w14:textId="77777777" w:rsidR="002003FD" w:rsidRPr="000048D8" w:rsidRDefault="002003FD" w:rsidP="0076118E">
      <w:pPr>
        <w:pStyle w:val="Prrafodelista"/>
        <w:keepNext/>
        <w:widowControl w:val="0"/>
        <w:tabs>
          <w:tab w:val="left" w:pos="284"/>
        </w:tabs>
        <w:suppressAutoHyphens/>
        <w:autoSpaceDN w:val="0"/>
        <w:spacing w:after="0" w:line="264" w:lineRule="auto"/>
        <w:ind w:left="420"/>
        <w:jc w:val="both"/>
        <w:textAlignment w:val="baseline"/>
        <w:outlineLvl w:val="0"/>
        <w:rPr>
          <w:rFonts w:ascii="Arial Narrow" w:eastAsia="Arial Narrow" w:hAnsi="Arial Narrow" w:cstheme="minorHAnsi"/>
          <w:b/>
          <w:sz w:val="22"/>
        </w:rPr>
      </w:pPr>
    </w:p>
    <w:p w14:paraId="1E198945" w14:textId="77777777" w:rsidR="002003FD" w:rsidRPr="000048D8" w:rsidRDefault="002003FD" w:rsidP="0076118E">
      <w:pPr>
        <w:spacing w:line="264" w:lineRule="auto"/>
        <w:contextualSpacing/>
        <w:jc w:val="both"/>
        <w:rPr>
          <w:rFonts w:ascii="Arial Narrow" w:eastAsia="Arial Narrow" w:hAnsi="Arial Narrow" w:cstheme="minorHAnsi"/>
          <w:kern w:val="3"/>
          <w:sz w:val="22"/>
          <w:lang w:bidi="hi-IN"/>
        </w:rPr>
      </w:pPr>
      <w:r w:rsidRPr="000048D8">
        <w:rPr>
          <w:rFonts w:ascii="Arial Narrow" w:eastAsia="Arial Narrow" w:hAnsi="Arial Narrow" w:cstheme="minorHAnsi"/>
          <w:kern w:val="3"/>
          <w:sz w:val="22"/>
          <w:lang w:bidi="hi-IN"/>
        </w:rPr>
        <w:t>La actividad económica del país se divide por sectores económicos. Cada uno de ellos hace parte de una actividad económica cuyos elementos o productos </w:t>
      </w:r>
      <w:r w:rsidRPr="000048D8">
        <w:rPr>
          <w:rFonts w:ascii="Arial Narrow" w:eastAsia="Arial Narrow" w:hAnsi="Arial Narrow" w:cstheme="minorHAnsi"/>
          <w:bCs/>
          <w:kern w:val="3"/>
          <w:sz w:val="22"/>
          <w:lang w:bidi="hi-IN"/>
        </w:rPr>
        <w:t>tienen características en común y se diferencian de otras agrupaciones</w:t>
      </w:r>
      <w:r w:rsidRPr="000048D8">
        <w:rPr>
          <w:rFonts w:ascii="Arial Narrow" w:eastAsia="Arial Narrow" w:hAnsi="Arial Narrow" w:cstheme="minorHAnsi"/>
          <w:b/>
          <w:bCs/>
          <w:kern w:val="3"/>
          <w:sz w:val="22"/>
          <w:lang w:bidi="hi-IN"/>
        </w:rPr>
        <w:t>.</w:t>
      </w:r>
      <w:r w:rsidRPr="000048D8">
        <w:rPr>
          <w:rFonts w:ascii="Arial Narrow" w:eastAsia="Arial Narrow" w:hAnsi="Arial Narrow" w:cstheme="minorHAnsi"/>
          <w:kern w:val="3"/>
          <w:sz w:val="22"/>
          <w:lang w:bidi="hi-IN"/>
        </w:rPr>
        <w:t> Su división se realiza de acuerdo con los procesos de producción, es decir de acuerdo con el servicio que realicen o al producto que comercialicen</w:t>
      </w:r>
    </w:p>
    <w:p w14:paraId="54B3E891" w14:textId="77777777" w:rsidR="002003FD" w:rsidRPr="000048D8" w:rsidRDefault="002003FD" w:rsidP="0076118E">
      <w:pPr>
        <w:spacing w:line="264" w:lineRule="auto"/>
        <w:contextualSpacing/>
        <w:jc w:val="both"/>
        <w:rPr>
          <w:rFonts w:ascii="Arial Narrow" w:eastAsia="Arial Narrow" w:hAnsi="Arial Narrow" w:cstheme="minorHAnsi"/>
          <w:kern w:val="3"/>
          <w:sz w:val="22"/>
          <w:lang w:bidi="hi-IN"/>
        </w:rPr>
      </w:pPr>
    </w:p>
    <w:p w14:paraId="14EDEDFA" w14:textId="77777777" w:rsidR="002003FD" w:rsidRPr="000048D8" w:rsidRDefault="002003FD" w:rsidP="0076118E">
      <w:pPr>
        <w:spacing w:line="264" w:lineRule="auto"/>
        <w:contextualSpacing/>
        <w:jc w:val="both"/>
        <w:rPr>
          <w:rStyle w:val="Textoennegrita"/>
          <w:rFonts w:ascii="Arial Narrow" w:hAnsi="Arial Narrow" w:cstheme="minorHAnsi"/>
          <w:sz w:val="22"/>
          <w:bdr w:val="none" w:sz="0" w:space="0" w:color="auto" w:frame="1"/>
          <w:shd w:val="clear" w:color="auto" w:fill="FFFFFF"/>
        </w:rPr>
      </w:pPr>
      <w:r w:rsidRPr="000048D8">
        <w:rPr>
          <w:rStyle w:val="Textoennegrita"/>
          <w:rFonts w:ascii="Arial Narrow" w:hAnsi="Arial Narrow" w:cstheme="minorHAnsi"/>
          <w:sz w:val="22"/>
          <w:bdr w:val="none" w:sz="0" w:space="0" w:color="auto" w:frame="1"/>
          <w:shd w:val="clear" w:color="auto" w:fill="FFFFFF"/>
        </w:rPr>
        <w:t>La división economía clásica se estructura así:</w:t>
      </w:r>
    </w:p>
    <w:p w14:paraId="58F6850A" w14:textId="77777777" w:rsidR="002003FD" w:rsidRPr="000048D8" w:rsidRDefault="002003FD">
      <w:pPr>
        <w:pStyle w:val="Sinespaciado"/>
        <w:numPr>
          <w:ilvl w:val="0"/>
          <w:numId w:val="38"/>
        </w:numPr>
        <w:spacing w:line="264" w:lineRule="auto"/>
        <w:ind w:left="0" w:hanging="2"/>
        <w:contextualSpacing/>
        <w:jc w:val="both"/>
        <w:rPr>
          <w:rFonts w:ascii="Arial Narrow" w:hAnsi="Arial Narrow" w:cstheme="minorHAnsi"/>
          <w:sz w:val="22"/>
          <w:shd w:val="clear" w:color="auto" w:fill="FFFFFF"/>
        </w:rPr>
      </w:pPr>
      <w:r w:rsidRPr="000048D8">
        <w:rPr>
          <w:rStyle w:val="Textoennegrita"/>
          <w:rFonts w:ascii="Arial Narrow" w:hAnsi="Arial Narrow" w:cstheme="minorHAnsi"/>
          <w:sz w:val="22"/>
          <w:bdr w:val="none" w:sz="0" w:space="0" w:color="auto" w:frame="1"/>
          <w:shd w:val="clear" w:color="auto" w:fill="FFFFFF"/>
        </w:rPr>
        <w:t>Sector primario:</w:t>
      </w:r>
      <w:r w:rsidRPr="000048D8">
        <w:rPr>
          <w:rFonts w:ascii="Arial Narrow" w:hAnsi="Arial Narrow" w:cstheme="minorHAnsi"/>
          <w:sz w:val="22"/>
          <w:shd w:val="clear" w:color="auto" w:fill="FFFFFF"/>
        </w:rPr>
        <w:t> También denominado sector agrícola, engloba aquellas actividades económicas que se relacionan con la obtención de bienes y productos que provienen directamente de la naturaleza. Es decir, se trata del producto “directo”, que no ha obtenido ninguna conversión.</w:t>
      </w:r>
    </w:p>
    <w:p w14:paraId="045AA96D" w14:textId="77777777" w:rsidR="002003FD" w:rsidRPr="000048D8" w:rsidRDefault="002003FD" w:rsidP="0076118E">
      <w:pPr>
        <w:pStyle w:val="Sinespaciado"/>
        <w:spacing w:line="264" w:lineRule="auto"/>
        <w:ind w:hanging="2"/>
        <w:contextualSpacing/>
        <w:jc w:val="both"/>
        <w:rPr>
          <w:rFonts w:ascii="Arial Narrow" w:hAnsi="Arial Narrow" w:cstheme="minorHAnsi"/>
          <w:sz w:val="22"/>
          <w:shd w:val="clear" w:color="auto" w:fill="FFFFFF"/>
        </w:rPr>
      </w:pPr>
    </w:p>
    <w:p w14:paraId="25227771" w14:textId="77777777" w:rsidR="002003FD" w:rsidRPr="000048D8" w:rsidRDefault="002003FD" w:rsidP="0076118E">
      <w:pPr>
        <w:pStyle w:val="Sinespaciado"/>
        <w:spacing w:line="264" w:lineRule="auto"/>
        <w:ind w:hanging="2"/>
        <w:contextualSpacing/>
        <w:jc w:val="both"/>
        <w:rPr>
          <w:rFonts w:ascii="Arial Narrow" w:hAnsi="Arial Narrow" w:cstheme="minorHAnsi"/>
          <w:sz w:val="22"/>
          <w:shd w:val="clear" w:color="auto" w:fill="FFFFFF"/>
        </w:rPr>
      </w:pPr>
      <w:r w:rsidRPr="000048D8">
        <w:rPr>
          <w:rFonts w:ascii="Arial Narrow" w:hAnsi="Arial Narrow" w:cstheme="minorHAnsi"/>
          <w:sz w:val="22"/>
          <w:shd w:val="clear" w:color="auto" w:fill="FFFFFF"/>
        </w:rPr>
        <w:t>La agricultura es la principal actividad que se desarrolla dentro de este sector (sector agrícola), y se define como el conjunto de conocimientos y herramientas necesarias para la obtención de productos vegetales a través de su cultivo.</w:t>
      </w:r>
    </w:p>
    <w:p w14:paraId="364CF069" w14:textId="77777777" w:rsidR="002003FD" w:rsidRPr="000048D8" w:rsidRDefault="002003FD" w:rsidP="0076118E">
      <w:pPr>
        <w:pStyle w:val="Sinespaciado"/>
        <w:spacing w:line="264" w:lineRule="auto"/>
        <w:ind w:hanging="2"/>
        <w:contextualSpacing/>
        <w:jc w:val="both"/>
        <w:rPr>
          <w:rFonts w:ascii="Arial Narrow" w:hAnsi="Arial Narrow" w:cstheme="minorHAnsi"/>
          <w:sz w:val="22"/>
          <w:shd w:val="clear" w:color="auto" w:fill="FFFFFF"/>
        </w:rPr>
      </w:pPr>
    </w:p>
    <w:p w14:paraId="40AFB520" w14:textId="77777777" w:rsidR="002003FD" w:rsidRPr="000048D8" w:rsidRDefault="002003FD">
      <w:pPr>
        <w:pStyle w:val="Prrafodelista"/>
        <w:numPr>
          <w:ilvl w:val="0"/>
          <w:numId w:val="37"/>
        </w:numPr>
        <w:spacing w:after="0" w:line="264" w:lineRule="auto"/>
        <w:ind w:left="0" w:hanging="2"/>
        <w:jc w:val="both"/>
        <w:rPr>
          <w:rFonts w:ascii="Arial Narrow" w:hAnsi="Arial Narrow" w:cstheme="minorHAnsi"/>
          <w:sz w:val="22"/>
          <w:shd w:val="clear" w:color="auto" w:fill="FFFFFF"/>
        </w:rPr>
      </w:pPr>
      <w:r w:rsidRPr="000048D8">
        <w:rPr>
          <w:rStyle w:val="Textoennegrita"/>
          <w:rFonts w:ascii="Arial Narrow" w:hAnsi="Arial Narrow" w:cstheme="minorHAnsi"/>
          <w:sz w:val="22"/>
          <w:bdr w:val="none" w:sz="0" w:space="0" w:color="auto" w:frame="1"/>
          <w:shd w:val="clear" w:color="auto" w:fill="FFFFFF"/>
        </w:rPr>
        <w:t xml:space="preserve">Sector secundario: </w:t>
      </w:r>
      <w:r w:rsidRPr="000048D8">
        <w:rPr>
          <w:rFonts w:ascii="Arial Narrow" w:hAnsi="Arial Narrow" w:cstheme="minorHAnsi"/>
          <w:sz w:val="22"/>
          <w:shd w:val="clear" w:color="auto" w:fill="FFFFFF"/>
        </w:rPr>
        <w:t>El segundo de los sectores económicos de Colombia según la división clásica, es el sector secundario (industrial). La característica principal de este sector es que de él forman parte todos aquellos procedimientos industriales que tienen el objetivo de transformar las materias primas obtenidas del primer sector (agrícola). </w:t>
      </w:r>
    </w:p>
    <w:p w14:paraId="2FC46351" w14:textId="77777777" w:rsidR="002003FD" w:rsidRPr="000048D8" w:rsidRDefault="002003FD" w:rsidP="0076118E">
      <w:pPr>
        <w:pStyle w:val="Prrafodelista"/>
        <w:spacing w:line="264" w:lineRule="auto"/>
        <w:ind w:left="0" w:hanging="2"/>
        <w:jc w:val="both"/>
        <w:rPr>
          <w:rStyle w:val="Textoennegrita"/>
          <w:rFonts w:ascii="Arial Narrow" w:hAnsi="Arial Narrow" w:cstheme="minorHAnsi"/>
          <w:sz w:val="22"/>
          <w:bdr w:val="none" w:sz="0" w:space="0" w:color="auto" w:frame="1"/>
          <w:shd w:val="clear" w:color="auto" w:fill="FFFFFF"/>
        </w:rPr>
      </w:pPr>
    </w:p>
    <w:p w14:paraId="1C22FA56" w14:textId="77777777" w:rsidR="002003FD" w:rsidRPr="000048D8" w:rsidRDefault="002003FD" w:rsidP="0076118E">
      <w:pPr>
        <w:pStyle w:val="Prrafodelista"/>
        <w:spacing w:line="264" w:lineRule="auto"/>
        <w:ind w:left="0" w:hanging="2"/>
        <w:jc w:val="both"/>
        <w:rPr>
          <w:rFonts w:ascii="Arial Narrow" w:hAnsi="Arial Narrow" w:cstheme="minorHAnsi"/>
          <w:sz w:val="22"/>
          <w:shd w:val="clear" w:color="auto" w:fill="FFFFFF"/>
        </w:rPr>
      </w:pPr>
      <w:r w:rsidRPr="000048D8">
        <w:rPr>
          <w:rFonts w:ascii="Arial Narrow" w:hAnsi="Arial Narrow" w:cstheme="minorHAnsi"/>
          <w:sz w:val="22"/>
          <w:shd w:val="clear" w:color="auto" w:fill="FFFFFF"/>
        </w:rPr>
        <w:t>El producto final de estas transformaciones es aquel que ya se puede consumir. Dentro de este sector encontramos actividades económicas como: la minería, la construcción, las actividades textiles, etc.</w:t>
      </w:r>
    </w:p>
    <w:p w14:paraId="04EA7BE7" w14:textId="77777777" w:rsidR="002003FD" w:rsidRPr="000048D8" w:rsidRDefault="002003FD" w:rsidP="0076118E">
      <w:pPr>
        <w:pStyle w:val="Prrafodelista"/>
        <w:spacing w:line="264" w:lineRule="auto"/>
        <w:ind w:left="0" w:hanging="2"/>
        <w:jc w:val="both"/>
        <w:rPr>
          <w:rFonts w:ascii="Arial Narrow" w:hAnsi="Arial Narrow" w:cstheme="minorHAnsi"/>
          <w:sz w:val="22"/>
          <w:shd w:val="clear" w:color="auto" w:fill="FFFFFF"/>
        </w:rPr>
      </w:pPr>
    </w:p>
    <w:p w14:paraId="32A00B69" w14:textId="77777777" w:rsidR="002003FD" w:rsidRPr="000048D8" w:rsidRDefault="002003FD">
      <w:pPr>
        <w:pStyle w:val="Prrafodelista"/>
        <w:numPr>
          <w:ilvl w:val="0"/>
          <w:numId w:val="37"/>
        </w:numPr>
        <w:spacing w:after="0" w:line="264" w:lineRule="auto"/>
        <w:ind w:left="0" w:hanging="2"/>
        <w:jc w:val="both"/>
        <w:rPr>
          <w:rFonts w:ascii="Arial Narrow" w:hAnsi="Arial Narrow" w:cstheme="minorHAnsi"/>
          <w:sz w:val="22"/>
          <w:shd w:val="clear" w:color="auto" w:fill="FFFFFF"/>
        </w:rPr>
      </w:pPr>
      <w:r w:rsidRPr="000048D8">
        <w:rPr>
          <w:rStyle w:val="Textoennegrita"/>
          <w:rFonts w:ascii="Arial Narrow" w:hAnsi="Arial Narrow" w:cstheme="minorHAnsi"/>
          <w:sz w:val="22"/>
          <w:bdr w:val="none" w:sz="0" w:space="0" w:color="auto" w:frame="1"/>
          <w:shd w:val="clear" w:color="auto" w:fill="FFFFFF"/>
        </w:rPr>
        <w:t>Sector terciario:</w:t>
      </w:r>
      <w:r w:rsidRPr="000048D8">
        <w:rPr>
          <w:rFonts w:ascii="Arial Narrow" w:hAnsi="Arial Narrow" w:cstheme="minorHAnsi"/>
          <w:sz w:val="22"/>
          <w:shd w:val="clear" w:color="auto" w:fill="FFFFFF"/>
        </w:rPr>
        <w:t> El tercer sector económico es el de prestación de servicios, e incluye las actividades que tienen relación con este fin. Así, incluye las actividades que ofrecen/prestan algún tipo de servicio a la comunidad y a las empresas (es decir, a las personas en general).</w:t>
      </w:r>
    </w:p>
    <w:p w14:paraId="40E2815A" w14:textId="77777777" w:rsidR="002003FD" w:rsidRPr="000048D8" w:rsidRDefault="002003FD" w:rsidP="0076118E">
      <w:pPr>
        <w:pStyle w:val="Prrafodelista"/>
        <w:spacing w:line="264" w:lineRule="auto"/>
        <w:ind w:left="0" w:hanging="2"/>
        <w:jc w:val="both"/>
        <w:rPr>
          <w:rStyle w:val="Textoennegrita"/>
          <w:rFonts w:ascii="Arial Narrow" w:hAnsi="Arial Narrow" w:cstheme="minorHAnsi"/>
          <w:sz w:val="22"/>
          <w:bdr w:val="none" w:sz="0" w:space="0" w:color="auto" w:frame="1"/>
          <w:shd w:val="clear" w:color="auto" w:fill="FFFFFF"/>
        </w:rPr>
      </w:pPr>
    </w:p>
    <w:p w14:paraId="4C893B1A" w14:textId="77777777" w:rsidR="002003FD" w:rsidRPr="000048D8" w:rsidRDefault="002003FD" w:rsidP="0076118E">
      <w:pPr>
        <w:pStyle w:val="Prrafodelista"/>
        <w:spacing w:line="264" w:lineRule="auto"/>
        <w:ind w:left="0" w:hanging="2"/>
        <w:jc w:val="both"/>
        <w:rPr>
          <w:rFonts w:ascii="Arial Narrow" w:hAnsi="Arial Narrow" w:cstheme="minorHAnsi"/>
          <w:sz w:val="22"/>
          <w:shd w:val="clear" w:color="auto" w:fill="FFFFFF"/>
        </w:rPr>
      </w:pPr>
      <w:r w:rsidRPr="000048D8">
        <w:rPr>
          <w:rFonts w:ascii="Arial Narrow" w:hAnsi="Arial Narrow" w:cstheme="minorHAnsi"/>
          <w:sz w:val="22"/>
          <w:shd w:val="clear" w:color="auto" w:fill="FFFFFF"/>
        </w:rPr>
        <w:t>Algunas de las actividades que encontramos en el sector terciario son: la medicina, la enseñanza, el comercio, el turismo, las telecomunicaciones, las finanzas, etc.</w:t>
      </w:r>
    </w:p>
    <w:p w14:paraId="47AD3361" w14:textId="77777777" w:rsidR="002003FD" w:rsidRPr="000048D8" w:rsidRDefault="002003FD" w:rsidP="0076118E">
      <w:pPr>
        <w:pStyle w:val="Prrafodelista"/>
        <w:spacing w:line="264" w:lineRule="auto"/>
        <w:ind w:left="0" w:hanging="2"/>
        <w:jc w:val="both"/>
        <w:rPr>
          <w:rFonts w:ascii="Arial Narrow" w:hAnsi="Arial Narrow" w:cstheme="minorHAnsi"/>
          <w:sz w:val="22"/>
          <w:shd w:val="clear" w:color="auto" w:fill="FFFFFF"/>
        </w:rPr>
      </w:pPr>
    </w:p>
    <w:p w14:paraId="5A98EF65" w14:textId="77777777" w:rsidR="002003FD" w:rsidRPr="000048D8" w:rsidRDefault="002003FD" w:rsidP="0076118E">
      <w:pPr>
        <w:pStyle w:val="Prrafodelista"/>
        <w:spacing w:line="264" w:lineRule="auto"/>
        <w:ind w:left="0" w:hanging="2"/>
        <w:jc w:val="both"/>
        <w:rPr>
          <w:rFonts w:ascii="Arial Narrow" w:hAnsi="Arial Narrow" w:cstheme="minorHAnsi"/>
          <w:sz w:val="22"/>
          <w:shd w:val="clear" w:color="auto" w:fill="FFFFFF"/>
        </w:rPr>
      </w:pPr>
      <w:r w:rsidRPr="000048D8">
        <w:rPr>
          <w:rFonts w:ascii="Arial Narrow" w:hAnsi="Arial Narrow" w:cstheme="minorHAnsi"/>
          <w:sz w:val="22"/>
          <w:shd w:val="clear" w:color="auto" w:fill="FFFFFF"/>
        </w:rPr>
        <w:t>Se trata de un sector importante para que la economía fluya. Así, resulta imprescindible su correcto funcionamiento para que los sectores económicos de Colombia ya mencionados resulten más productivos.</w:t>
      </w:r>
    </w:p>
    <w:p w14:paraId="3824E9C2" w14:textId="77777777" w:rsidR="002003FD" w:rsidRPr="000048D8" w:rsidRDefault="002003FD" w:rsidP="0076118E">
      <w:pPr>
        <w:pStyle w:val="Prrafodelista"/>
        <w:spacing w:line="264" w:lineRule="auto"/>
        <w:ind w:left="0" w:hanging="2"/>
        <w:jc w:val="both"/>
        <w:rPr>
          <w:rFonts w:ascii="Arial Narrow" w:hAnsi="Arial Narrow" w:cstheme="minorHAnsi"/>
          <w:sz w:val="22"/>
          <w:shd w:val="clear" w:color="auto" w:fill="FFFFFF"/>
        </w:rPr>
      </w:pPr>
    </w:p>
    <w:p w14:paraId="7B2878D0" w14:textId="77777777" w:rsidR="002003FD" w:rsidRPr="000048D8" w:rsidRDefault="002003FD">
      <w:pPr>
        <w:pStyle w:val="Prrafodelista"/>
        <w:numPr>
          <w:ilvl w:val="0"/>
          <w:numId w:val="35"/>
        </w:numPr>
        <w:spacing w:after="0" w:line="264" w:lineRule="auto"/>
        <w:ind w:left="0" w:hanging="2"/>
        <w:jc w:val="both"/>
        <w:rPr>
          <w:rFonts w:ascii="Arial Narrow" w:hAnsi="Arial Narrow" w:cstheme="minorHAnsi"/>
          <w:sz w:val="22"/>
        </w:rPr>
      </w:pPr>
      <w:r w:rsidRPr="000048D8">
        <w:rPr>
          <w:rFonts w:ascii="Arial Narrow" w:hAnsi="Arial Narrow" w:cstheme="minorHAnsi"/>
          <w:b/>
          <w:sz w:val="22"/>
        </w:rPr>
        <w:t>Sector cuaternario,</w:t>
      </w:r>
      <w:r w:rsidRPr="000048D8">
        <w:rPr>
          <w:rFonts w:ascii="Arial Narrow" w:hAnsi="Arial Narrow" w:cstheme="minorHAnsi"/>
          <w:sz w:val="22"/>
        </w:rPr>
        <w:t xml:space="preserve"> produce servicios altamente intelectuales tales como investigación, desarrollo, innovación e información.</w:t>
      </w:r>
    </w:p>
    <w:p w14:paraId="5AAFAC63" w14:textId="77777777" w:rsidR="002003FD" w:rsidRPr="000048D8" w:rsidRDefault="002003FD" w:rsidP="0076118E">
      <w:pPr>
        <w:spacing w:line="264" w:lineRule="auto"/>
        <w:ind w:left="709" w:hanging="425"/>
        <w:contextualSpacing/>
        <w:jc w:val="both"/>
        <w:rPr>
          <w:rFonts w:ascii="Arial Narrow" w:hAnsi="Arial Narrow" w:cstheme="minorHAnsi"/>
          <w:b/>
          <w:sz w:val="22"/>
        </w:rPr>
      </w:pPr>
    </w:p>
    <w:p w14:paraId="2075304D"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Hoy en día puede decirse con certeza que el </w:t>
      </w:r>
      <w:r w:rsidRPr="000048D8">
        <w:rPr>
          <w:rFonts w:ascii="Arial Narrow" w:hAnsi="Arial Narrow" w:cstheme="minorHAnsi"/>
          <w:b/>
          <w:bCs/>
          <w:sz w:val="22"/>
        </w:rPr>
        <w:t>sector terciario</w:t>
      </w:r>
      <w:r w:rsidRPr="000048D8">
        <w:rPr>
          <w:rFonts w:ascii="Arial Narrow" w:hAnsi="Arial Narrow" w:cstheme="minorHAnsi"/>
          <w:sz w:val="22"/>
        </w:rPr>
        <w:t xml:space="preserve"> </w:t>
      </w:r>
      <w:r w:rsidRPr="000048D8">
        <w:rPr>
          <w:rFonts w:ascii="Arial Narrow" w:hAnsi="Arial Narrow" w:cstheme="minorHAnsi"/>
          <w:b/>
          <w:bCs/>
          <w:sz w:val="22"/>
        </w:rPr>
        <w:t xml:space="preserve">o de servicios </w:t>
      </w:r>
      <w:r w:rsidRPr="000048D8">
        <w:rPr>
          <w:rFonts w:ascii="Arial Narrow" w:hAnsi="Arial Narrow" w:cstheme="minorHAnsi"/>
          <w:sz w:val="22"/>
        </w:rPr>
        <w:t xml:space="preserve">es enormemente importante para la economía. En efecto, el mismo emplea una enorme cantidad de mano de obra, a diferencia por ejemplo del sector secundario y primario, que requieren primeramente bienes de capital para su desarrollo. Existen incluso servicios que son enormemente sofisticados y de alto valor agregado, como por ejemplo el de los servicios financieros o los que atañen a algunas tecnologías específicas. Cabe como siempre hacer la diferencia en este sentido entre servicios brindados por el sector privado y servicios brindados </w:t>
      </w:r>
      <w:r w:rsidRPr="000048D8">
        <w:rPr>
          <w:rFonts w:ascii="Arial Narrow" w:hAnsi="Arial Narrow" w:cstheme="minorHAnsi"/>
          <w:sz w:val="22"/>
        </w:rPr>
        <w:lastRenderedPageBreak/>
        <w:t>por el sector público, distinguiendo también en este último caso entre servicios que son irrenunciables y servicios que pueden privatizarse.</w:t>
      </w:r>
    </w:p>
    <w:p w14:paraId="4ACAC7BF" w14:textId="77777777" w:rsidR="002003FD" w:rsidRPr="000048D8" w:rsidRDefault="002003FD" w:rsidP="0076118E">
      <w:pPr>
        <w:spacing w:line="264" w:lineRule="auto"/>
        <w:contextualSpacing/>
        <w:jc w:val="both"/>
        <w:rPr>
          <w:rFonts w:ascii="Arial Narrow" w:hAnsi="Arial Narrow" w:cstheme="minorHAnsi"/>
          <w:b/>
          <w:sz w:val="22"/>
        </w:rPr>
      </w:pPr>
    </w:p>
    <w:p w14:paraId="605DD90E" w14:textId="1AB6FCCE"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b/>
          <w:bCs/>
          <w:sz w:val="22"/>
        </w:rPr>
        <w:t>Los servicios</w:t>
      </w:r>
      <w:r w:rsidR="00FE306B" w:rsidRPr="000048D8">
        <w:rPr>
          <w:rFonts w:ascii="Arial Narrow" w:hAnsi="Arial Narrow" w:cstheme="minorHAnsi"/>
          <w:b/>
          <w:bCs/>
          <w:sz w:val="22"/>
        </w:rPr>
        <w:t>:</w:t>
      </w:r>
      <w:r w:rsidRPr="000048D8">
        <w:rPr>
          <w:rFonts w:ascii="Arial Narrow" w:hAnsi="Arial Narrow" w:cstheme="minorHAnsi"/>
          <w:sz w:val="22"/>
        </w:rPr>
        <w:t xml:space="preserve"> son actividades que satisfacen necesidades, de la misma manera que sucede con los bienes. </w:t>
      </w:r>
      <w:r w:rsidR="00FE306B" w:rsidRPr="000048D8">
        <w:rPr>
          <w:rFonts w:ascii="Arial Narrow" w:hAnsi="Arial Narrow" w:cstheme="minorHAnsi"/>
          <w:sz w:val="22"/>
        </w:rPr>
        <w:t>Comprensiblemente</w:t>
      </w:r>
      <w:r w:rsidRPr="000048D8">
        <w:rPr>
          <w:rFonts w:ascii="Arial Narrow" w:hAnsi="Arial Narrow" w:cstheme="minorHAnsi"/>
          <w:sz w:val="22"/>
        </w:rPr>
        <w:t>, a diferencia de los bienes, son intangibles, es decir, son imposible de acumular. Además, los mismos solo pueden evaluarse con certeza en el momento en que son consumidos, porque antes es imposible comprender que grado de satisfacción nos proporcionarán, aspecto sobre el cual también se distinguen de los bienes. Hoy en día algunas de estas actividades son imprescindibles, significan una solución eficiente a distintos problemas de la sociedad; de hecho, puede decirse que este sector ha crecido enormemente con el paso de los años, crecimiento que tiene que ver con el desarrollo de la economía.</w:t>
      </w:r>
    </w:p>
    <w:p w14:paraId="0B5CD2CB" w14:textId="77777777" w:rsidR="002003FD" w:rsidRPr="000048D8" w:rsidRDefault="002003FD" w:rsidP="0076118E">
      <w:pPr>
        <w:spacing w:line="264" w:lineRule="auto"/>
        <w:contextualSpacing/>
        <w:jc w:val="both"/>
        <w:rPr>
          <w:rFonts w:ascii="Arial Narrow" w:hAnsi="Arial Narrow" w:cstheme="minorHAnsi"/>
          <w:sz w:val="22"/>
        </w:rPr>
      </w:pPr>
    </w:p>
    <w:p w14:paraId="030F6E05"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b/>
          <w:bCs/>
          <w:sz w:val="22"/>
        </w:rPr>
        <w:t>El sector de servicios o sector terciario</w:t>
      </w:r>
      <w:r w:rsidRPr="000048D8">
        <w:rPr>
          <w:rFonts w:ascii="Arial Narrow" w:hAnsi="Arial Narrow" w:cstheme="minorHAnsi"/>
          <w:sz w:val="22"/>
        </w:rPr>
        <w:t xml:space="preserve"> se compone de las áreas de la economía tales como:</w:t>
      </w:r>
    </w:p>
    <w:p w14:paraId="01FC791B"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b/>
          <w:sz w:val="22"/>
        </w:rPr>
      </w:pPr>
      <w:r w:rsidRPr="000048D8">
        <w:rPr>
          <w:rFonts w:ascii="Arial Narrow" w:hAnsi="Arial Narrow" w:cstheme="minorHAnsi"/>
          <w:b/>
          <w:sz w:val="22"/>
        </w:rPr>
        <w:t>Comercio al por mayor y al por menor</w:t>
      </w:r>
    </w:p>
    <w:p w14:paraId="4DBEB8A2"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Transporte y Almacenamiento</w:t>
      </w:r>
    </w:p>
    <w:p w14:paraId="28BDF5B1"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Alojamiento y servicios de comida</w:t>
      </w:r>
    </w:p>
    <w:p w14:paraId="1A874724"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Información y Comunicaciones</w:t>
      </w:r>
    </w:p>
    <w:p w14:paraId="52C100A0"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financieras y de seguros</w:t>
      </w:r>
    </w:p>
    <w:p w14:paraId="5141DE14"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inmobiliarias</w:t>
      </w:r>
    </w:p>
    <w:p w14:paraId="66F18AF1"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bCs/>
          <w:sz w:val="22"/>
        </w:rPr>
      </w:pPr>
      <w:r w:rsidRPr="000048D8">
        <w:rPr>
          <w:rFonts w:ascii="Arial Narrow" w:hAnsi="Arial Narrow" w:cstheme="minorHAnsi"/>
          <w:bCs/>
          <w:sz w:val="22"/>
        </w:rPr>
        <w:t>Actividades profesionales, científicas y técnicas</w:t>
      </w:r>
    </w:p>
    <w:p w14:paraId="5B6C2C0C"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de servicios administrativos y de apoyo</w:t>
      </w:r>
    </w:p>
    <w:p w14:paraId="5FE2A2CC"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Administración pública y defensa; planes de seguridad social de afiliación obligatoria</w:t>
      </w:r>
    </w:p>
    <w:p w14:paraId="148C4F2B"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Educación</w:t>
      </w:r>
    </w:p>
    <w:p w14:paraId="65C5DD0A"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de atención de la salud humana y de asistencia social</w:t>
      </w:r>
    </w:p>
    <w:p w14:paraId="72BDC037"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artísticas, de entretenimiento y recreación</w:t>
      </w:r>
    </w:p>
    <w:p w14:paraId="7483FA49"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bCs/>
          <w:sz w:val="22"/>
        </w:rPr>
      </w:pPr>
      <w:r w:rsidRPr="000048D8">
        <w:rPr>
          <w:rFonts w:ascii="Arial Narrow" w:hAnsi="Arial Narrow" w:cstheme="minorHAnsi"/>
          <w:bCs/>
          <w:sz w:val="22"/>
        </w:rPr>
        <w:t>Otras actividades de servicios personales</w:t>
      </w:r>
    </w:p>
    <w:p w14:paraId="0625A98D"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de los hogares individuales en calidad de empleadores; actividades no diferenciadas de los hogares individuales como productores de bienes y servicios para uso propio</w:t>
      </w:r>
    </w:p>
    <w:p w14:paraId="6DE63068" w14:textId="77777777" w:rsidR="002003FD" w:rsidRPr="000048D8" w:rsidRDefault="002003FD">
      <w:pPr>
        <w:pStyle w:val="Prrafodelista"/>
        <w:numPr>
          <w:ilvl w:val="0"/>
          <w:numId w:val="36"/>
        </w:numPr>
        <w:spacing w:after="0" w:line="264" w:lineRule="auto"/>
        <w:ind w:left="0" w:hanging="2"/>
        <w:jc w:val="both"/>
        <w:rPr>
          <w:rFonts w:ascii="Arial Narrow" w:hAnsi="Arial Narrow" w:cstheme="minorHAnsi"/>
          <w:sz w:val="22"/>
        </w:rPr>
      </w:pPr>
      <w:r w:rsidRPr="000048D8">
        <w:rPr>
          <w:rFonts w:ascii="Arial Narrow" w:hAnsi="Arial Narrow" w:cstheme="minorHAnsi"/>
          <w:sz w:val="22"/>
        </w:rPr>
        <w:t>Actividades de organizaciones y entidades extraterritoriales</w:t>
      </w:r>
    </w:p>
    <w:p w14:paraId="440B91FF" w14:textId="77777777" w:rsidR="00F51F61" w:rsidRPr="000048D8" w:rsidRDefault="00F51F61" w:rsidP="0076118E">
      <w:pPr>
        <w:widowControl w:val="0"/>
        <w:tabs>
          <w:tab w:val="left" w:pos="6840"/>
        </w:tabs>
        <w:suppressAutoHyphens/>
        <w:spacing w:line="264" w:lineRule="auto"/>
        <w:contextualSpacing/>
        <w:jc w:val="both"/>
        <w:rPr>
          <w:rFonts w:ascii="Arial Narrow" w:hAnsi="Arial Narrow" w:cstheme="minorHAnsi"/>
          <w:sz w:val="22"/>
        </w:rPr>
      </w:pPr>
    </w:p>
    <w:p w14:paraId="62F58811" w14:textId="3F0FB196" w:rsidR="00BB7829" w:rsidRPr="000048D8" w:rsidRDefault="002003FD" w:rsidP="0076118E">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De acuerdo con la naturaleza del objeto contractual, que consiste en la contratación de </w:t>
      </w:r>
      <w:r w:rsidR="00F51F61" w:rsidRPr="000048D8">
        <w:rPr>
          <w:rFonts w:ascii="Arial Narrow" w:hAnsi="Arial Narrow" w:cs="Arial"/>
          <w:bCs/>
          <w:sz w:val="22"/>
        </w:rPr>
        <w:t>contratar servicio integral para la maquinaria empleada con técnica de desminado de equipo mecánico, barreminas (</w:t>
      </w:r>
      <w:r w:rsidR="00FE306B" w:rsidRPr="000048D8">
        <w:rPr>
          <w:rFonts w:ascii="Arial Narrow" w:hAnsi="Arial Narrow" w:cs="Arial"/>
          <w:bCs/>
          <w:sz w:val="22"/>
        </w:rPr>
        <w:t>DOK-ING</w:t>
      </w:r>
      <w:r w:rsidR="00F51F61" w:rsidRPr="000048D8">
        <w:rPr>
          <w:rFonts w:ascii="Arial Narrow" w:hAnsi="Arial Narrow" w:cs="Arial"/>
          <w:bCs/>
          <w:sz w:val="22"/>
        </w:rPr>
        <w:t>) para la vigencia 2026</w:t>
      </w:r>
      <w:r w:rsidRPr="000048D8">
        <w:rPr>
          <w:rFonts w:ascii="Arial Narrow" w:hAnsi="Arial Narrow" w:cstheme="minorHAnsi"/>
          <w:sz w:val="22"/>
        </w:rPr>
        <w:t xml:space="preserve">” </w:t>
      </w:r>
      <w:r w:rsidRPr="000048D8">
        <w:rPr>
          <w:rFonts w:ascii="Arial Narrow" w:eastAsia="Arial" w:hAnsi="Arial Narrow" w:cstheme="minorHAnsi"/>
          <w:sz w:val="22"/>
        </w:rPr>
        <w:t>se identifica</w:t>
      </w:r>
      <w:r w:rsidR="00F51F61" w:rsidRPr="000048D8">
        <w:rPr>
          <w:rFonts w:ascii="Arial Narrow" w:eastAsia="Arial" w:hAnsi="Arial Narrow" w:cstheme="minorHAnsi"/>
          <w:sz w:val="22"/>
        </w:rPr>
        <w:t>n como pertinentes las siguientes actividades económicas</w:t>
      </w:r>
      <w:r w:rsidR="00BB7829" w:rsidRPr="000048D8">
        <w:rPr>
          <w:rFonts w:ascii="Arial Narrow" w:eastAsia="Arial" w:hAnsi="Arial Narrow" w:cstheme="minorHAnsi"/>
          <w:sz w:val="22"/>
        </w:rPr>
        <w:t>, conforme a la clasificación CIIU vigente</w:t>
      </w:r>
      <w:r w:rsidR="00FE306B" w:rsidRPr="000048D8">
        <w:rPr>
          <w:rFonts w:ascii="Arial Narrow" w:eastAsia="Arial" w:hAnsi="Arial Narrow" w:cstheme="minorHAnsi"/>
          <w:sz w:val="22"/>
        </w:rPr>
        <w:t xml:space="preserve">: SECCIÓN C. y </w:t>
      </w:r>
      <w:r w:rsidR="00FE306B" w:rsidRPr="000048D8">
        <w:rPr>
          <w:rFonts w:ascii="Arial Narrow" w:hAnsi="Arial Narrow"/>
          <w:b/>
          <w:bCs/>
          <w:sz w:val="22"/>
        </w:rPr>
        <w:t>SECCIÓN G</w:t>
      </w:r>
      <w:r w:rsidR="006E17DC" w:rsidRPr="000048D8">
        <w:rPr>
          <w:rFonts w:ascii="Arial Narrow" w:hAnsi="Arial Narrow"/>
          <w:b/>
          <w:bCs/>
          <w:sz w:val="22"/>
        </w:rPr>
        <w:t>.</w:t>
      </w:r>
    </w:p>
    <w:p w14:paraId="0AE5AB7C" w14:textId="77777777" w:rsidR="00FE306B" w:rsidRPr="000048D8" w:rsidRDefault="00FE306B" w:rsidP="0076118E">
      <w:pPr>
        <w:spacing w:line="264" w:lineRule="auto"/>
        <w:contextualSpacing/>
        <w:jc w:val="both"/>
        <w:rPr>
          <w:rFonts w:ascii="Arial Narrow" w:eastAsia="Arial" w:hAnsi="Arial Narrow" w:cstheme="minorHAnsi"/>
          <w:sz w:val="22"/>
        </w:rPr>
      </w:pPr>
    </w:p>
    <w:p w14:paraId="39A2B720" w14:textId="31856E66" w:rsidR="002003FD" w:rsidRPr="000048D8" w:rsidRDefault="002003FD" w:rsidP="0076118E">
      <w:pPr>
        <w:spacing w:line="264" w:lineRule="auto"/>
        <w:contextualSpacing/>
        <w:jc w:val="both"/>
        <w:rPr>
          <w:rFonts w:ascii="Arial Narrow" w:hAnsi="Arial Narrow"/>
          <w:b/>
          <w:bCs/>
          <w:sz w:val="22"/>
        </w:rPr>
      </w:pPr>
      <w:r w:rsidRPr="000048D8">
        <w:rPr>
          <w:rFonts w:ascii="Arial Narrow" w:eastAsia="Arial" w:hAnsi="Arial Narrow" w:cstheme="minorHAnsi"/>
          <w:b/>
          <w:bCs/>
          <w:sz w:val="22"/>
        </w:rPr>
        <w:t>SECCIÓN C</w:t>
      </w:r>
      <w:r w:rsidR="00FE306B" w:rsidRPr="000048D8">
        <w:rPr>
          <w:rFonts w:ascii="Arial Narrow" w:eastAsia="Arial" w:hAnsi="Arial Narrow" w:cstheme="minorHAnsi"/>
          <w:b/>
          <w:bCs/>
          <w:sz w:val="22"/>
        </w:rPr>
        <w:t>.</w:t>
      </w:r>
      <w:r w:rsidR="00FE306B" w:rsidRPr="000048D8">
        <w:rPr>
          <w:rFonts w:ascii="Arial Narrow" w:eastAsia="Arial" w:hAnsi="Arial Narrow" w:cstheme="minorHAnsi"/>
          <w:sz w:val="22"/>
        </w:rPr>
        <w:t xml:space="preserve"> </w:t>
      </w:r>
      <w:r w:rsidR="00F51F61" w:rsidRPr="000048D8">
        <w:rPr>
          <w:rFonts w:ascii="Arial Narrow" w:eastAsia="Arial" w:hAnsi="Arial Narrow" w:cstheme="minorHAnsi"/>
          <w:sz w:val="22"/>
        </w:rPr>
        <w:t xml:space="preserve">Industrias Manufactureras </w:t>
      </w:r>
      <w:r w:rsidR="00BB7829" w:rsidRPr="000048D8">
        <w:rPr>
          <w:rFonts w:ascii="Arial Narrow" w:eastAsia="Arial" w:hAnsi="Arial Narrow" w:cstheme="minorHAnsi"/>
          <w:sz w:val="22"/>
        </w:rPr>
        <w:t xml:space="preserve">específicamente </w:t>
      </w:r>
      <w:r w:rsidR="00F51F61" w:rsidRPr="000048D8">
        <w:rPr>
          <w:rFonts w:ascii="Arial Narrow" w:eastAsia="Arial" w:hAnsi="Arial Narrow" w:cstheme="minorHAnsi"/>
          <w:sz w:val="22"/>
        </w:rPr>
        <w:t xml:space="preserve">en la sección </w:t>
      </w:r>
      <w:r w:rsidRPr="000048D8">
        <w:rPr>
          <w:rFonts w:ascii="Arial Narrow" w:eastAsia="Arial" w:hAnsi="Arial Narrow" w:cstheme="minorHAnsi"/>
          <w:b/>
          <w:bCs/>
          <w:sz w:val="22"/>
        </w:rPr>
        <w:t>3312</w:t>
      </w:r>
      <w:r w:rsidR="00BB7829" w:rsidRPr="000048D8">
        <w:rPr>
          <w:rFonts w:ascii="Arial Narrow" w:eastAsia="Arial" w:hAnsi="Arial Narrow" w:cstheme="minorHAnsi"/>
          <w:b/>
          <w:bCs/>
          <w:sz w:val="22"/>
        </w:rPr>
        <w:t xml:space="preserve"> correspondiente al m</w:t>
      </w:r>
      <w:r w:rsidR="00F51F61" w:rsidRPr="000048D8">
        <w:rPr>
          <w:rFonts w:ascii="Arial Narrow" w:eastAsia="Arial" w:hAnsi="Arial Narrow" w:cstheme="minorHAnsi"/>
          <w:b/>
          <w:bCs/>
          <w:sz w:val="22"/>
        </w:rPr>
        <w:t>antenimiento y reparación especializado de maquinaria y equipo)</w:t>
      </w:r>
      <w:r w:rsidR="00BB7829" w:rsidRPr="000048D8">
        <w:rPr>
          <w:rFonts w:ascii="Arial Narrow" w:eastAsia="Arial" w:hAnsi="Arial Narrow" w:cstheme="minorHAnsi"/>
          <w:b/>
          <w:bCs/>
          <w:sz w:val="22"/>
        </w:rPr>
        <w:t>. De igual manera, la</w:t>
      </w:r>
      <w:r w:rsidR="00F51F61" w:rsidRPr="000048D8">
        <w:rPr>
          <w:rFonts w:ascii="Arial Narrow" w:eastAsia="Arial" w:hAnsi="Arial Narrow" w:cstheme="minorHAnsi"/>
          <w:b/>
          <w:bCs/>
          <w:sz w:val="22"/>
        </w:rPr>
        <w:t xml:space="preserve"> </w:t>
      </w:r>
      <w:r w:rsidR="00F51F61" w:rsidRPr="000048D8">
        <w:rPr>
          <w:rFonts w:ascii="Arial Narrow" w:hAnsi="Arial Narrow"/>
          <w:b/>
          <w:bCs/>
          <w:sz w:val="22"/>
        </w:rPr>
        <w:t>SECCIÓN G</w:t>
      </w:r>
      <w:r w:rsidR="00BB7829" w:rsidRPr="000048D8">
        <w:rPr>
          <w:rFonts w:ascii="Arial Narrow" w:hAnsi="Arial Narrow"/>
          <w:b/>
          <w:bCs/>
          <w:sz w:val="22"/>
        </w:rPr>
        <w:t>- C</w:t>
      </w:r>
      <w:r w:rsidR="00F51F61" w:rsidRPr="000048D8">
        <w:rPr>
          <w:rFonts w:ascii="Arial Narrow" w:hAnsi="Arial Narrow"/>
          <w:b/>
          <w:bCs/>
          <w:sz w:val="22"/>
        </w:rPr>
        <w:t>omercio al por mayor y al por menor, reparación de vehículos automotores y motocicletas</w:t>
      </w:r>
      <w:r w:rsidR="00BB7829" w:rsidRPr="000048D8">
        <w:rPr>
          <w:rFonts w:ascii="Arial Narrow" w:hAnsi="Arial Narrow"/>
          <w:b/>
          <w:bCs/>
          <w:sz w:val="22"/>
        </w:rPr>
        <w:t>, en particular la</w:t>
      </w:r>
      <w:r w:rsidR="00F51F61" w:rsidRPr="000048D8">
        <w:rPr>
          <w:rFonts w:ascii="Arial Narrow" w:hAnsi="Arial Narrow"/>
          <w:b/>
          <w:bCs/>
          <w:sz w:val="22"/>
        </w:rPr>
        <w:t xml:space="preserve"> clase </w:t>
      </w:r>
      <w:r w:rsidR="00BB7829" w:rsidRPr="000048D8">
        <w:rPr>
          <w:rFonts w:ascii="Arial Narrow" w:hAnsi="Arial Narrow"/>
          <w:b/>
          <w:bCs/>
          <w:sz w:val="22"/>
        </w:rPr>
        <w:t xml:space="preserve">4520 correspondiente al </w:t>
      </w:r>
      <w:r w:rsidR="00F51F61" w:rsidRPr="000048D8">
        <w:rPr>
          <w:rFonts w:ascii="Arial Narrow" w:hAnsi="Arial Narrow"/>
          <w:b/>
          <w:bCs/>
          <w:sz w:val="22"/>
        </w:rPr>
        <w:t>mantenimiento y reparación de vehículos automotores</w:t>
      </w:r>
      <w:r w:rsidR="00BB7829" w:rsidRPr="000048D8">
        <w:rPr>
          <w:rFonts w:ascii="Arial Narrow" w:hAnsi="Arial Narrow"/>
          <w:b/>
          <w:bCs/>
          <w:sz w:val="22"/>
        </w:rPr>
        <w:t>, así como</w:t>
      </w:r>
      <w:r w:rsidR="00F51F61" w:rsidRPr="000048D8">
        <w:rPr>
          <w:rFonts w:ascii="Arial Narrow" w:hAnsi="Arial Narrow"/>
          <w:b/>
          <w:bCs/>
          <w:sz w:val="22"/>
        </w:rPr>
        <w:t xml:space="preserve"> la clase G</w:t>
      </w:r>
      <w:r w:rsidR="00BB7829" w:rsidRPr="000048D8">
        <w:rPr>
          <w:rFonts w:ascii="Arial Narrow" w:hAnsi="Arial Narrow"/>
          <w:b/>
          <w:bCs/>
          <w:sz w:val="22"/>
        </w:rPr>
        <w:t xml:space="preserve">4530 correspondiente al </w:t>
      </w:r>
      <w:r w:rsidR="00F51F61" w:rsidRPr="000048D8">
        <w:rPr>
          <w:rFonts w:ascii="Arial Narrow" w:hAnsi="Arial Narrow"/>
          <w:b/>
          <w:bCs/>
          <w:sz w:val="22"/>
        </w:rPr>
        <w:t xml:space="preserve">Comercio de </w:t>
      </w:r>
      <w:r w:rsidR="00F51F61" w:rsidRPr="000048D8">
        <w:rPr>
          <w:rFonts w:ascii="Arial Narrow" w:hAnsi="Arial Narrow"/>
          <w:b/>
          <w:bCs/>
          <w:sz w:val="22"/>
        </w:rPr>
        <w:lastRenderedPageBreak/>
        <w:t>partes, piezas (autopartes) y accesorios (lujos) para vehículos. Automotores</w:t>
      </w:r>
      <w:r w:rsidR="00E021E5" w:rsidRPr="000048D8">
        <w:rPr>
          <w:rFonts w:ascii="Arial Narrow" w:hAnsi="Arial Narrow"/>
          <w:b/>
          <w:bCs/>
          <w:sz w:val="22"/>
        </w:rPr>
        <w:t xml:space="preserve"> y se encuentran en el sector terciario y secundario.</w:t>
      </w:r>
    </w:p>
    <w:p w14:paraId="17A37869" w14:textId="77777777" w:rsidR="00FE306B" w:rsidRPr="000048D8" w:rsidRDefault="00FE306B" w:rsidP="0076118E">
      <w:pPr>
        <w:spacing w:line="264" w:lineRule="auto"/>
        <w:contextualSpacing/>
        <w:jc w:val="both"/>
        <w:rPr>
          <w:rFonts w:ascii="Arial Narrow" w:hAnsi="Arial Narrow"/>
          <w:b/>
          <w:bCs/>
          <w:sz w:val="22"/>
        </w:rPr>
      </w:pPr>
    </w:p>
    <w:p w14:paraId="47A21D14" w14:textId="31425465" w:rsidR="00FE306B" w:rsidRPr="000048D8" w:rsidRDefault="00BB7829" w:rsidP="0076118E">
      <w:pPr>
        <w:spacing w:line="264" w:lineRule="auto"/>
        <w:contextualSpacing/>
        <w:jc w:val="both"/>
        <w:rPr>
          <w:rFonts w:ascii="Arial Narrow" w:hAnsi="Arial Narrow"/>
          <w:bCs/>
          <w:sz w:val="22"/>
        </w:rPr>
      </w:pPr>
      <w:r w:rsidRPr="000048D8">
        <w:rPr>
          <w:rFonts w:ascii="Arial Narrow" w:hAnsi="Arial Narrow"/>
          <w:bCs/>
          <w:sz w:val="22"/>
        </w:rPr>
        <w:t>Lo anterior, a que dichas actividades guardan relación directa con los servicios de mantenimiento, reparación y suministro de repuestos requeridos para garantizar la operatividad de la maquinaria, objeto del presente proceso, tal como se detalla a continuación.</w:t>
      </w:r>
    </w:p>
    <w:p w14:paraId="59121344" w14:textId="77777777" w:rsidR="0021725D" w:rsidRPr="000048D8" w:rsidRDefault="0021725D" w:rsidP="0076118E">
      <w:pPr>
        <w:spacing w:line="264" w:lineRule="auto"/>
        <w:contextualSpacing/>
        <w:jc w:val="both"/>
        <w:rPr>
          <w:rFonts w:ascii="Arial Narrow" w:hAnsi="Arial Narrow"/>
          <w:bCs/>
          <w:sz w:val="22"/>
        </w:rPr>
      </w:pPr>
    </w:p>
    <w:p w14:paraId="2064F183" w14:textId="1643573C" w:rsidR="00BB7829" w:rsidRPr="000048D8" w:rsidRDefault="002003FD" w:rsidP="00FE306B">
      <w:pPr>
        <w:spacing w:line="264" w:lineRule="auto"/>
        <w:contextualSpacing/>
        <w:jc w:val="center"/>
        <w:rPr>
          <w:rFonts w:ascii="Arial Narrow" w:eastAsia="Arial Narrow" w:hAnsi="Arial Narrow" w:cstheme="majorHAnsi"/>
          <w:noProof/>
          <w:sz w:val="22"/>
          <w:lang w:eastAsia="es-CO"/>
        </w:rPr>
      </w:pPr>
      <w:r w:rsidRPr="000048D8">
        <w:rPr>
          <w:rFonts w:ascii="Arial Narrow" w:eastAsia="Arial Narrow" w:hAnsi="Arial Narrow" w:cstheme="majorHAnsi"/>
          <w:noProof/>
          <w:sz w:val="22"/>
          <w:lang w:eastAsia="es-CO"/>
        </w:rPr>
        <w:drawing>
          <wp:inline distT="0" distB="0" distL="0" distR="0" wp14:anchorId="1D26A997" wp14:editId="2A8E4D6F">
            <wp:extent cx="5574030" cy="1708150"/>
            <wp:effectExtent l="0" t="0" r="762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295" t="5598" r="5174"/>
                    <a:stretch>
                      <a:fillRect/>
                    </a:stretch>
                  </pic:blipFill>
                  <pic:spPr bwMode="auto">
                    <a:xfrm>
                      <a:off x="0" y="0"/>
                      <a:ext cx="5589997" cy="1713043"/>
                    </a:xfrm>
                    <a:prstGeom prst="rect">
                      <a:avLst/>
                    </a:prstGeom>
                    <a:ln>
                      <a:noFill/>
                    </a:ln>
                    <a:extLst>
                      <a:ext uri="{53640926-AAD7-44D8-BBD7-CCE9431645EC}">
                        <a14:shadowObscured xmlns:a14="http://schemas.microsoft.com/office/drawing/2010/main"/>
                      </a:ext>
                    </a:extLst>
                  </pic:spPr>
                </pic:pic>
              </a:graphicData>
            </a:graphic>
          </wp:inline>
        </w:drawing>
      </w:r>
    </w:p>
    <w:p w14:paraId="08A2C071" w14:textId="361699E1" w:rsidR="00BB7829" w:rsidRPr="000048D8" w:rsidRDefault="00BB7829" w:rsidP="0076118E">
      <w:pPr>
        <w:spacing w:line="264" w:lineRule="auto"/>
        <w:contextualSpacing/>
        <w:jc w:val="center"/>
        <w:rPr>
          <w:rFonts w:ascii="Arial Narrow" w:eastAsia="Arial Narrow" w:hAnsi="Arial Narrow" w:cstheme="majorHAnsi"/>
          <w:sz w:val="22"/>
        </w:rPr>
      </w:pPr>
      <w:r w:rsidRPr="000048D8">
        <w:rPr>
          <w:rFonts w:ascii="Arial Narrow" w:hAnsi="Arial Narrow" w:cs="Cambria"/>
          <w:strike/>
          <w:noProof/>
          <w:sz w:val="22"/>
          <w:lang w:eastAsia="es-CO"/>
        </w:rPr>
        <w:drawing>
          <wp:inline distT="0" distB="0" distL="0" distR="0" wp14:anchorId="1C1A0E01" wp14:editId="59DAED6E">
            <wp:extent cx="5759450" cy="36639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117" r="2928"/>
                    <a:stretch>
                      <a:fillRect/>
                    </a:stretch>
                  </pic:blipFill>
                  <pic:spPr bwMode="auto">
                    <a:xfrm>
                      <a:off x="0" y="0"/>
                      <a:ext cx="5759450" cy="3663950"/>
                    </a:xfrm>
                    <a:prstGeom prst="rect">
                      <a:avLst/>
                    </a:prstGeom>
                    <a:ln>
                      <a:noFill/>
                    </a:ln>
                    <a:extLst>
                      <a:ext uri="{53640926-AAD7-44D8-BBD7-CCE9431645EC}">
                        <a14:shadowObscured xmlns:a14="http://schemas.microsoft.com/office/drawing/2010/main"/>
                      </a:ext>
                    </a:extLst>
                  </pic:spPr>
                </pic:pic>
              </a:graphicData>
            </a:graphic>
          </wp:inline>
        </w:drawing>
      </w:r>
    </w:p>
    <w:p w14:paraId="7CB7E94B" w14:textId="77777777" w:rsidR="00BB7829" w:rsidRPr="000048D8" w:rsidRDefault="00BB7829" w:rsidP="0076118E">
      <w:pPr>
        <w:spacing w:line="264" w:lineRule="auto"/>
        <w:contextualSpacing/>
        <w:jc w:val="center"/>
        <w:rPr>
          <w:rFonts w:ascii="Arial Narrow" w:eastAsia="Arial Narrow" w:hAnsi="Arial Narrow" w:cstheme="majorHAnsi"/>
          <w:sz w:val="22"/>
        </w:rPr>
      </w:pPr>
    </w:p>
    <w:p w14:paraId="2355E971" w14:textId="0423470A" w:rsidR="002003FD" w:rsidRPr="000048D8" w:rsidRDefault="002003FD">
      <w:pPr>
        <w:pStyle w:val="Ttulo2"/>
        <w:numPr>
          <w:ilvl w:val="1"/>
          <w:numId w:val="50"/>
        </w:numPr>
        <w:spacing w:line="264" w:lineRule="auto"/>
        <w:contextualSpacing/>
        <w:jc w:val="both"/>
        <w:rPr>
          <w:rFonts w:ascii="Arial Narrow" w:hAnsi="Arial Narrow" w:cstheme="majorHAnsi"/>
          <w:b w:val="0"/>
          <w:bCs/>
          <w:color w:val="auto"/>
          <w:sz w:val="22"/>
        </w:rPr>
      </w:pPr>
      <w:bookmarkStart w:id="195" w:name="_Toc223434852"/>
      <w:bookmarkStart w:id="196" w:name="_Toc228268790"/>
      <w:bookmarkStart w:id="197" w:name="_Toc232494573"/>
      <w:r w:rsidRPr="000048D8">
        <w:rPr>
          <w:rFonts w:ascii="Arial Narrow" w:hAnsi="Arial Narrow" w:cstheme="majorHAnsi"/>
          <w:bCs/>
          <w:color w:val="auto"/>
          <w:sz w:val="22"/>
        </w:rPr>
        <w:lastRenderedPageBreak/>
        <w:t>ASPECTOS ECONÓMICOS</w:t>
      </w:r>
      <w:bookmarkEnd w:id="195"/>
      <w:bookmarkEnd w:id="196"/>
      <w:bookmarkEnd w:id="197"/>
    </w:p>
    <w:p w14:paraId="31E94761" w14:textId="77777777" w:rsidR="002003FD" w:rsidRPr="000048D8" w:rsidRDefault="002003FD" w:rsidP="0076118E">
      <w:pPr>
        <w:spacing w:line="264" w:lineRule="auto"/>
        <w:contextualSpacing/>
        <w:jc w:val="both"/>
        <w:rPr>
          <w:rFonts w:ascii="Arial Narrow" w:hAnsi="Arial Narrow" w:cstheme="majorHAnsi"/>
          <w:sz w:val="22"/>
        </w:rPr>
      </w:pPr>
    </w:p>
    <w:p w14:paraId="5D6417F9"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Para realizar este estudio se consultaron las siguientes fuentes en internet:</w:t>
      </w:r>
    </w:p>
    <w:p w14:paraId="63F88D16" w14:textId="77777777" w:rsidR="002003FD" w:rsidRPr="000048D8" w:rsidRDefault="002003FD" w:rsidP="0076118E">
      <w:pPr>
        <w:spacing w:line="264" w:lineRule="auto"/>
        <w:contextualSpacing/>
        <w:jc w:val="both"/>
        <w:rPr>
          <w:rFonts w:ascii="Arial Narrow" w:hAnsi="Arial Narrow" w:cstheme="minorHAnsi"/>
          <w:sz w:val="22"/>
        </w:rPr>
      </w:pPr>
    </w:p>
    <w:p w14:paraId="514978D5" w14:textId="77777777" w:rsidR="002003FD" w:rsidRPr="000048D8" w:rsidRDefault="002003FD">
      <w:pPr>
        <w:numPr>
          <w:ilvl w:val="0"/>
          <w:numId w:val="39"/>
        </w:numPr>
        <w:spacing w:after="0" w:line="264" w:lineRule="auto"/>
        <w:contextualSpacing/>
        <w:jc w:val="both"/>
        <w:rPr>
          <w:rFonts w:ascii="Arial Narrow" w:hAnsi="Arial Narrow" w:cstheme="minorHAnsi"/>
          <w:sz w:val="22"/>
        </w:rPr>
      </w:pPr>
      <w:r w:rsidRPr="000048D8">
        <w:rPr>
          <w:rFonts w:ascii="Arial Narrow" w:hAnsi="Arial Narrow" w:cstheme="minorHAnsi"/>
          <w:sz w:val="22"/>
        </w:rPr>
        <w:t>Colombia Compra Eficiente SECOP (</w:t>
      </w:r>
      <w:hyperlink r:id="rId20" w:history="1">
        <w:r w:rsidRPr="000048D8">
          <w:rPr>
            <w:rFonts w:ascii="Arial Narrow" w:hAnsi="Arial Narrow" w:cstheme="minorHAnsi"/>
            <w:sz w:val="22"/>
          </w:rPr>
          <w:t>www.colombiacompra.gov.co</w:t>
        </w:r>
      </w:hyperlink>
      <w:r w:rsidRPr="000048D8">
        <w:rPr>
          <w:rFonts w:ascii="Arial Narrow" w:hAnsi="Arial Narrow" w:cstheme="minorHAnsi"/>
          <w:sz w:val="22"/>
        </w:rPr>
        <w:t>)</w:t>
      </w:r>
    </w:p>
    <w:p w14:paraId="0AAD562E" w14:textId="77777777" w:rsidR="002003FD" w:rsidRPr="000048D8" w:rsidRDefault="002003FD">
      <w:pPr>
        <w:numPr>
          <w:ilvl w:val="0"/>
          <w:numId w:val="39"/>
        </w:numPr>
        <w:spacing w:after="0" w:line="264" w:lineRule="auto"/>
        <w:contextualSpacing/>
        <w:jc w:val="both"/>
        <w:rPr>
          <w:rFonts w:ascii="Arial Narrow" w:hAnsi="Arial Narrow" w:cstheme="minorHAnsi"/>
          <w:sz w:val="22"/>
        </w:rPr>
      </w:pPr>
      <w:r w:rsidRPr="000048D8">
        <w:rPr>
          <w:rFonts w:ascii="Arial Narrow" w:hAnsi="Arial Narrow" w:cstheme="minorHAnsi"/>
          <w:sz w:val="22"/>
        </w:rPr>
        <w:t>Departamento Administrativo Nacional de Estadística DANE (</w:t>
      </w:r>
      <w:hyperlink r:id="rId21" w:history="1">
        <w:r w:rsidRPr="000048D8">
          <w:rPr>
            <w:rFonts w:ascii="Arial Narrow" w:hAnsi="Arial Narrow" w:cstheme="minorHAnsi"/>
            <w:sz w:val="22"/>
          </w:rPr>
          <w:t>www.dane.gov.co</w:t>
        </w:r>
      </w:hyperlink>
      <w:r w:rsidRPr="000048D8">
        <w:rPr>
          <w:rFonts w:ascii="Arial Narrow" w:hAnsi="Arial Narrow" w:cstheme="minorHAnsi"/>
          <w:sz w:val="22"/>
        </w:rPr>
        <w:t>)</w:t>
      </w:r>
    </w:p>
    <w:p w14:paraId="5CB2341E" w14:textId="2119EEF0" w:rsidR="002003FD" w:rsidRPr="000048D8" w:rsidRDefault="002003FD">
      <w:pPr>
        <w:pStyle w:val="Prrafodelista"/>
        <w:numPr>
          <w:ilvl w:val="0"/>
          <w:numId w:val="39"/>
        </w:numPr>
        <w:spacing w:after="200" w:line="264" w:lineRule="auto"/>
        <w:jc w:val="both"/>
        <w:rPr>
          <w:rFonts w:ascii="Arial Narrow" w:hAnsi="Arial Narrow" w:cstheme="minorHAnsi"/>
          <w:sz w:val="22"/>
        </w:rPr>
      </w:pPr>
      <w:r w:rsidRPr="000048D8">
        <w:rPr>
          <w:rFonts w:ascii="Arial Narrow" w:hAnsi="Arial Narrow" w:cstheme="minorHAnsi"/>
          <w:sz w:val="22"/>
        </w:rPr>
        <w:t>Información del Portal de Información Empresarial.</w:t>
      </w:r>
    </w:p>
    <w:p w14:paraId="3B865AA2" w14:textId="328F0627" w:rsidR="002003FD" w:rsidRPr="000048D8" w:rsidRDefault="002003FD">
      <w:pPr>
        <w:pStyle w:val="Ttulo2"/>
        <w:numPr>
          <w:ilvl w:val="1"/>
          <w:numId w:val="50"/>
        </w:numPr>
        <w:spacing w:line="264" w:lineRule="auto"/>
        <w:contextualSpacing/>
        <w:jc w:val="both"/>
        <w:rPr>
          <w:rFonts w:ascii="Arial Narrow" w:hAnsi="Arial Narrow" w:cstheme="minorHAnsi"/>
          <w:b w:val="0"/>
          <w:bCs/>
          <w:color w:val="auto"/>
          <w:sz w:val="22"/>
        </w:rPr>
      </w:pPr>
      <w:bookmarkStart w:id="198" w:name="_Toc223434853"/>
      <w:bookmarkStart w:id="199" w:name="_Toc228268791"/>
      <w:bookmarkStart w:id="200" w:name="_Toc232494574"/>
      <w:r w:rsidRPr="000048D8">
        <w:rPr>
          <w:rFonts w:ascii="Arial Narrow" w:hAnsi="Arial Narrow" w:cstheme="minorHAnsi"/>
          <w:bCs/>
          <w:color w:val="auto"/>
          <w:sz w:val="22"/>
        </w:rPr>
        <w:t>PRODUCTO INTERNO BRUTO</w:t>
      </w:r>
      <w:bookmarkEnd w:id="198"/>
      <w:bookmarkEnd w:id="199"/>
      <w:bookmarkEnd w:id="200"/>
    </w:p>
    <w:p w14:paraId="7E198304" w14:textId="77777777" w:rsidR="00D7340A" w:rsidRPr="000048D8" w:rsidRDefault="00D7340A" w:rsidP="0076118E">
      <w:pPr>
        <w:pStyle w:val="Prrafodelista"/>
        <w:keepNext/>
        <w:widowControl w:val="0"/>
        <w:tabs>
          <w:tab w:val="left" w:pos="284"/>
        </w:tabs>
        <w:suppressAutoHyphens/>
        <w:autoSpaceDN w:val="0"/>
        <w:spacing w:after="0" w:line="264" w:lineRule="auto"/>
        <w:ind w:left="420"/>
        <w:jc w:val="both"/>
        <w:textAlignment w:val="baseline"/>
        <w:outlineLvl w:val="0"/>
        <w:rPr>
          <w:rFonts w:ascii="Arial Narrow" w:hAnsi="Arial Narrow" w:cstheme="minorHAnsi"/>
          <w:b/>
          <w:bCs/>
          <w:sz w:val="22"/>
        </w:rPr>
      </w:pPr>
    </w:p>
    <w:p w14:paraId="3CCBAF86" w14:textId="77777777" w:rsidR="007D04B1" w:rsidRPr="000048D8" w:rsidRDefault="00D7340A" w:rsidP="0076118E">
      <w:pPr>
        <w:spacing w:line="264" w:lineRule="auto"/>
        <w:contextualSpacing/>
        <w:jc w:val="both"/>
        <w:rPr>
          <w:rFonts w:ascii="Arial Narrow" w:hAnsi="Arial Narrow" w:cs="Cambria"/>
          <w:sz w:val="22"/>
        </w:rPr>
      </w:pPr>
      <w:r w:rsidRPr="000048D8">
        <w:rPr>
          <w:rFonts w:ascii="Arial Narrow" w:hAnsi="Arial Narrow" w:cs="Cambria"/>
          <w:sz w:val="22"/>
        </w:rPr>
        <w:t xml:space="preserve">Es un indicador económico que refleja el valor monetario de todos los bienes y servicios finales producidos por un país o región en un determinado periodo de tiempo, normalmente un año. Se utiliza para medir la riqueza de un </w:t>
      </w:r>
      <w:r w:rsidR="007D04B1" w:rsidRPr="000048D8">
        <w:rPr>
          <w:rFonts w:ascii="Arial Narrow" w:hAnsi="Arial Narrow" w:cs="Cambria"/>
          <w:sz w:val="22"/>
        </w:rPr>
        <w:t xml:space="preserve">país. </w:t>
      </w:r>
    </w:p>
    <w:p w14:paraId="06961C7A" w14:textId="77777777" w:rsidR="007D04B1" w:rsidRPr="000048D8" w:rsidRDefault="007D04B1" w:rsidP="0076118E">
      <w:pPr>
        <w:spacing w:line="264" w:lineRule="auto"/>
        <w:contextualSpacing/>
        <w:jc w:val="both"/>
        <w:rPr>
          <w:rFonts w:ascii="Arial Narrow" w:hAnsi="Arial Narrow" w:cs="Cambria"/>
          <w:sz w:val="22"/>
        </w:rPr>
      </w:pPr>
    </w:p>
    <w:p w14:paraId="076EDB83" w14:textId="1B72A385" w:rsidR="00D7340A" w:rsidRPr="000048D8" w:rsidRDefault="007D04B1" w:rsidP="007D04B1">
      <w:pPr>
        <w:spacing w:line="264" w:lineRule="auto"/>
        <w:contextualSpacing/>
        <w:jc w:val="center"/>
        <w:rPr>
          <w:rFonts w:ascii="Arial Narrow" w:hAnsi="Arial Narrow" w:cs="Cambria"/>
          <w:sz w:val="22"/>
        </w:rPr>
      </w:pPr>
      <w:r w:rsidRPr="000048D8">
        <w:rPr>
          <w:rFonts w:ascii="Arial Narrow" w:hAnsi="Arial Narrow" w:cs="Cambria"/>
          <w:noProof/>
          <w:sz w:val="22"/>
          <w:lang w:eastAsia="es-CO"/>
        </w:rPr>
        <w:drawing>
          <wp:inline distT="0" distB="0" distL="0" distR="0" wp14:anchorId="76E46F5D" wp14:editId="058A2F62">
            <wp:extent cx="4559935" cy="2468880"/>
            <wp:effectExtent l="0" t="0" r="0" b="7620"/>
            <wp:docPr id="8269038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59935" cy="2468880"/>
                    </a:xfrm>
                    <a:prstGeom prst="rect">
                      <a:avLst/>
                    </a:prstGeom>
                    <a:noFill/>
                  </pic:spPr>
                </pic:pic>
              </a:graphicData>
            </a:graphic>
          </wp:inline>
        </w:drawing>
      </w:r>
    </w:p>
    <w:p w14:paraId="0ACC29A0" w14:textId="77777777" w:rsidR="007D04B1" w:rsidRPr="000048D8" w:rsidRDefault="007D04B1" w:rsidP="007D04B1">
      <w:pPr>
        <w:spacing w:line="264" w:lineRule="auto"/>
        <w:contextualSpacing/>
        <w:jc w:val="center"/>
        <w:rPr>
          <w:rFonts w:ascii="Arial Narrow" w:hAnsi="Arial Narrow" w:cs="Cambria"/>
          <w:sz w:val="22"/>
        </w:rPr>
      </w:pPr>
    </w:p>
    <w:p w14:paraId="2C4FDCBC" w14:textId="07970757" w:rsidR="002003FD" w:rsidRPr="000048D8" w:rsidRDefault="000B4247" w:rsidP="007D04B1">
      <w:pPr>
        <w:spacing w:line="264" w:lineRule="auto"/>
        <w:contextualSpacing/>
        <w:jc w:val="both"/>
        <w:rPr>
          <w:rFonts w:ascii="Arial Narrow" w:hAnsi="Arial Narrow" w:cstheme="minorHAnsi"/>
          <w:sz w:val="22"/>
        </w:rPr>
      </w:pPr>
      <w:r w:rsidRPr="000048D8">
        <w:rPr>
          <w:rFonts w:ascii="Arial Narrow" w:hAnsi="Arial Narrow" w:cs="Cambria"/>
          <w:b/>
          <w:bCs/>
          <w:sz w:val="22"/>
        </w:rPr>
        <w:t>INFORMACIÒN IV TRIMESTRE 2025 PR</w:t>
      </w:r>
    </w:p>
    <w:p w14:paraId="1D0D8D09" w14:textId="77777777" w:rsidR="000B4247" w:rsidRPr="000048D8" w:rsidRDefault="000B4247" w:rsidP="0076118E">
      <w:pPr>
        <w:spacing w:after="200" w:line="264" w:lineRule="auto"/>
        <w:contextualSpacing/>
        <w:jc w:val="both"/>
        <w:rPr>
          <w:rFonts w:ascii="Arial Narrow" w:hAnsi="Arial Narrow" w:cstheme="minorHAnsi"/>
          <w:sz w:val="22"/>
        </w:rPr>
      </w:pPr>
    </w:p>
    <w:p w14:paraId="6067BE1F" w14:textId="77777777" w:rsidR="000B4247" w:rsidRPr="000048D8" w:rsidRDefault="000B4247" w:rsidP="0076118E">
      <w:pPr>
        <w:spacing w:line="264" w:lineRule="auto"/>
        <w:contextualSpacing/>
        <w:jc w:val="both"/>
        <w:rPr>
          <w:rFonts w:ascii="Arial Narrow" w:hAnsi="Arial Narrow" w:cs="Cambria"/>
          <w:sz w:val="22"/>
        </w:rPr>
      </w:pPr>
      <w:r w:rsidRPr="000048D8">
        <w:rPr>
          <w:rFonts w:ascii="Arial Narrow" w:hAnsi="Arial Narrow" w:cs="Cambria"/>
          <w:sz w:val="22"/>
        </w:rPr>
        <w:t>El gráfico 1 presenta la tasa de crecimiento anual del Producto Interno Bruto (PIB), por trimestre desde el año 2023 hasta el año 2025, evidenciando una trayectoria de recuperación económica. Se observa que en el año 2023 el crecimiento fue bajo y presentó variaciones moderadas, mientras que en el año 2024 y 2025 se registra una tendencia de mejora progresiva, con incrementos más sostenidos en la actividad económica.</w:t>
      </w:r>
    </w:p>
    <w:p w14:paraId="46ACBD93" w14:textId="77777777" w:rsidR="00FE306B" w:rsidRPr="000048D8" w:rsidRDefault="00FE306B" w:rsidP="0076118E">
      <w:pPr>
        <w:spacing w:line="264" w:lineRule="auto"/>
        <w:contextualSpacing/>
        <w:jc w:val="both"/>
        <w:rPr>
          <w:rFonts w:ascii="Arial Narrow" w:hAnsi="Arial Narrow" w:cs="Cambria"/>
          <w:sz w:val="22"/>
        </w:rPr>
      </w:pPr>
    </w:p>
    <w:p w14:paraId="024717F0" w14:textId="77777777" w:rsidR="000B4247" w:rsidRPr="000048D8" w:rsidRDefault="000B4247" w:rsidP="0076118E">
      <w:pPr>
        <w:spacing w:line="264" w:lineRule="auto"/>
        <w:contextualSpacing/>
        <w:jc w:val="both"/>
        <w:rPr>
          <w:rFonts w:ascii="Arial Narrow" w:hAnsi="Arial Narrow" w:cs="Cambria"/>
          <w:b/>
          <w:bCs/>
          <w:sz w:val="22"/>
        </w:rPr>
      </w:pPr>
      <w:r w:rsidRPr="000048D8">
        <w:rPr>
          <w:rFonts w:ascii="Arial Narrow" w:hAnsi="Arial Narrow" w:cs="Cambria"/>
          <w:b/>
          <w:bCs/>
          <w:sz w:val="22"/>
        </w:rPr>
        <w:t>PIB DESDE EL ENFOQUE DE PRODUCCIÒN</w:t>
      </w:r>
    </w:p>
    <w:p w14:paraId="2C375F5C" w14:textId="77777777" w:rsidR="00FE306B" w:rsidRPr="000048D8" w:rsidRDefault="00FE306B" w:rsidP="0076118E">
      <w:pPr>
        <w:spacing w:line="264" w:lineRule="auto"/>
        <w:contextualSpacing/>
        <w:jc w:val="both"/>
        <w:rPr>
          <w:rFonts w:ascii="Arial Narrow" w:hAnsi="Arial Narrow" w:cs="Cambria"/>
          <w:b/>
          <w:bCs/>
          <w:sz w:val="22"/>
        </w:rPr>
      </w:pPr>
    </w:p>
    <w:p w14:paraId="0ED3D0A5" w14:textId="3F71DD3B" w:rsidR="002003FD" w:rsidRPr="000048D8" w:rsidRDefault="002003FD" w:rsidP="0076118E">
      <w:pPr>
        <w:spacing w:after="200" w:line="264" w:lineRule="auto"/>
        <w:contextualSpacing/>
        <w:jc w:val="both"/>
        <w:rPr>
          <w:rFonts w:ascii="Arial Narrow" w:hAnsi="Arial Narrow" w:cstheme="minorHAnsi"/>
          <w:sz w:val="22"/>
        </w:rPr>
      </w:pPr>
      <w:r w:rsidRPr="000048D8">
        <w:rPr>
          <w:rFonts w:ascii="Arial Narrow" w:hAnsi="Arial Narrow" w:cstheme="minorHAnsi"/>
          <w:sz w:val="22"/>
        </w:rPr>
        <w:t>El Producto Interno Bruto crece 2,6% en el año 2025pr respecto al año 2024p (ver tabla 1); las actividades económicas que más contribuyen a la dinámica del valor agregado son:</w:t>
      </w:r>
    </w:p>
    <w:p w14:paraId="6EF81431" w14:textId="77777777" w:rsidR="002003FD" w:rsidRPr="000048D8" w:rsidRDefault="002003FD" w:rsidP="0076118E">
      <w:pPr>
        <w:spacing w:after="200" w:line="264" w:lineRule="auto"/>
        <w:contextualSpacing/>
        <w:jc w:val="both"/>
        <w:rPr>
          <w:rFonts w:ascii="Arial Narrow" w:hAnsi="Arial Narrow" w:cstheme="minorHAnsi"/>
          <w:sz w:val="22"/>
        </w:rPr>
      </w:pPr>
    </w:p>
    <w:p w14:paraId="3E2B9C3A" w14:textId="77777777" w:rsidR="002003FD" w:rsidRPr="000048D8" w:rsidRDefault="002003FD">
      <w:pPr>
        <w:numPr>
          <w:ilvl w:val="0"/>
          <w:numId w:val="35"/>
        </w:numPr>
        <w:spacing w:after="200" w:line="264" w:lineRule="auto"/>
        <w:ind w:left="720"/>
        <w:contextualSpacing/>
        <w:jc w:val="both"/>
        <w:rPr>
          <w:rFonts w:ascii="Arial Narrow" w:hAnsi="Arial Narrow" w:cstheme="minorHAnsi"/>
          <w:sz w:val="22"/>
        </w:rPr>
      </w:pPr>
      <w:r w:rsidRPr="000048D8">
        <w:rPr>
          <w:rFonts w:ascii="Arial Narrow" w:hAnsi="Arial Narrow" w:cstheme="minorHAnsi"/>
          <w:sz w:val="22"/>
        </w:rPr>
        <w:lastRenderedPageBreak/>
        <w:t>Comercio al por mayor y al por menor; reparación de vehículos automotores y motocicletas; Transporte y almacenamiento; Alojamiento y servicios de comida crece 4,6% (contribuye 0,9 puntos porcentuales a la variación anual).</w:t>
      </w:r>
    </w:p>
    <w:p w14:paraId="2A1543CC" w14:textId="77777777" w:rsidR="002003FD" w:rsidRPr="000048D8" w:rsidRDefault="002003FD">
      <w:pPr>
        <w:numPr>
          <w:ilvl w:val="0"/>
          <w:numId w:val="35"/>
        </w:numPr>
        <w:spacing w:after="200" w:line="264" w:lineRule="auto"/>
        <w:ind w:left="720"/>
        <w:contextualSpacing/>
        <w:jc w:val="both"/>
        <w:rPr>
          <w:rFonts w:ascii="Arial Narrow" w:hAnsi="Arial Narrow" w:cstheme="minorHAnsi"/>
          <w:sz w:val="22"/>
        </w:rPr>
      </w:pPr>
      <w:r w:rsidRPr="000048D8">
        <w:rPr>
          <w:rFonts w:ascii="Arial Narrow" w:hAnsi="Arial Narrow" w:cstheme="minorHAnsi"/>
          <w:sz w:val="22"/>
        </w:rPr>
        <w:t>Administración pública y defensa; planes de seguridad social de afiliación obligatoria; Educación; Actividades de atención de la salud humana y de servicios sociales crece 4,5% (contribuye 0,8 puntos porcentuales a la variación anual).</w:t>
      </w:r>
    </w:p>
    <w:p w14:paraId="0CD6C413" w14:textId="77777777" w:rsidR="002003FD" w:rsidRPr="000048D8" w:rsidRDefault="002003FD">
      <w:pPr>
        <w:numPr>
          <w:ilvl w:val="0"/>
          <w:numId w:val="35"/>
        </w:numPr>
        <w:spacing w:after="200" w:line="264" w:lineRule="auto"/>
        <w:ind w:left="720"/>
        <w:contextualSpacing/>
        <w:jc w:val="both"/>
        <w:rPr>
          <w:rFonts w:ascii="Arial Narrow" w:hAnsi="Arial Narrow" w:cstheme="minorHAnsi"/>
          <w:sz w:val="22"/>
        </w:rPr>
      </w:pPr>
      <w:r w:rsidRPr="000048D8">
        <w:rPr>
          <w:rFonts w:ascii="Arial Narrow" w:hAnsi="Arial Narrow" w:cstheme="minorHAnsi"/>
          <w:sz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w:t>
      </w:r>
    </w:p>
    <w:p w14:paraId="262CD403" w14:textId="77777777" w:rsidR="002003FD" w:rsidRPr="000048D8" w:rsidRDefault="002003FD" w:rsidP="0076118E">
      <w:pPr>
        <w:spacing w:after="200" w:line="264" w:lineRule="auto"/>
        <w:ind w:left="720"/>
        <w:contextualSpacing/>
        <w:jc w:val="both"/>
        <w:rPr>
          <w:rFonts w:ascii="Arial Narrow" w:hAnsi="Arial Narrow" w:cstheme="minorHAnsi"/>
          <w:sz w:val="22"/>
        </w:rPr>
      </w:pPr>
    </w:p>
    <w:p w14:paraId="20CE3907" w14:textId="77777777" w:rsidR="002003FD" w:rsidRPr="000048D8" w:rsidRDefault="002003FD" w:rsidP="0076118E">
      <w:p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En el cuarto trimestre de 2025pr, el Producto Interno Bruto en su serie original, crece 2,3% respecto al mismo periodo de 2024p (ver tabla 1). Las actividades económicas que más contribuyen a la dinámica del valor agregado son:</w:t>
      </w:r>
    </w:p>
    <w:p w14:paraId="226E9564" w14:textId="77777777" w:rsidR="002003FD" w:rsidRPr="000048D8" w:rsidRDefault="002003FD" w:rsidP="0076118E">
      <w:pPr>
        <w:autoSpaceDE w:val="0"/>
        <w:autoSpaceDN w:val="0"/>
        <w:adjustRightInd w:val="0"/>
        <w:spacing w:after="200" w:line="264" w:lineRule="auto"/>
        <w:contextualSpacing/>
        <w:jc w:val="both"/>
        <w:rPr>
          <w:rFonts w:ascii="Arial Narrow" w:hAnsi="Arial Narrow" w:cstheme="minorHAnsi"/>
          <w:sz w:val="22"/>
        </w:rPr>
      </w:pPr>
    </w:p>
    <w:p w14:paraId="0765DAA0" w14:textId="77777777" w:rsidR="002003FD" w:rsidRPr="000048D8" w:rsidRDefault="002003FD">
      <w:pPr>
        <w:numPr>
          <w:ilvl w:val="0"/>
          <w:numId w:val="40"/>
        </w:num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Administración pública y defensa; planes de seguridad social de afiliación obligatoria; Educación; Actividades de atención de la salud humana y de servicios sociales crece 4,8% (contribuye 0,9 puntos porcentuales a la variación anual).</w:t>
      </w:r>
    </w:p>
    <w:p w14:paraId="6980CF90" w14:textId="77777777" w:rsidR="002003FD" w:rsidRPr="000048D8" w:rsidRDefault="002003FD">
      <w:pPr>
        <w:numPr>
          <w:ilvl w:val="0"/>
          <w:numId w:val="40"/>
        </w:num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Comercio al por mayor y al por menor; reparación de vehículos automotores y motocicletas; Transporte y almacenamiento; Alojamiento y servicios de comida crece 3,4% (contribuye 0,7 puntos porcentuales a la variación anual).</w:t>
      </w:r>
    </w:p>
    <w:p w14:paraId="0DA7C44C" w14:textId="77777777" w:rsidR="002003FD" w:rsidRPr="000048D8" w:rsidRDefault="002003FD">
      <w:pPr>
        <w:numPr>
          <w:ilvl w:val="0"/>
          <w:numId w:val="40"/>
        </w:numPr>
        <w:autoSpaceDE w:val="0"/>
        <w:autoSpaceDN w:val="0"/>
        <w:adjustRightInd w:val="0"/>
        <w:spacing w:after="200" w:line="264" w:lineRule="auto"/>
        <w:contextualSpacing/>
        <w:jc w:val="both"/>
        <w:rPr>
          <w:rFonts w:ascii="Arial Narrow" w:hAnsi="Arial Narrow" w:cstheme="minorHAnsi"/>
          <w:noProof/>
          <w:sz w:val="22"/>
        </w:rPr>
      </w:pPr>
      <w:r w:rsidRPr="000048D8">
        <w:rPr>
          <w:rFonts w:ascii="Arial Narrow" w:hAnsi="Arial Narrow" w:cstheme="minorHAnsi"/>
          <w:sz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w:t>
      </w:r>
    </w:p>
    <w:p w14:paraId="78224A2F" w14:textId="77777777" w:rsidR="002003FD" w:rsidRPr="000048D8" w:rsidRDefault="002003FD" w:rsidP="0076118E">
      <w:pPr>
        <w:autoSpaceDE w:val="0"/>
        <w:autoSpaceDN w:val="0"/>
        <w:adjustRightInd w:val="0"/>
        <w:spacing w:after="200" w:line="264" w:lineRule="auto"/>
        <w:ind w:left="720"/>
        <w:contextualSpacing/>
        <w:jc w:val="both"/>
        <w:rPr>
          <w:rFonts w:ascii="Arial Narrow" w:hAnsi="Arial Narrow" w:cstheme="minorHAnsi"/>
          <w:noProof/>
          <w:sz w:val="22"/>
        </w:rPr>
      </w:pPr>
    </w:p>
    <w:p w14:paraId="5684DE37" w14:textId="77777777" w:rsidR="002003FD" w:rsidRPr="000048D8" w:rsidRDefault="002003FD" w:rsidP="0076118E">
      <w:p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Respecto al trimestre inmediatamente anterior, el Producto Interno Bruto en su serie ajustada por efecto estacional y calendario crece 0,1%. Cuando se observa el comportamiento de las actividades económicas relacionadas:</w:t>
      </w:r>
    </w:p>
    <w:p w14:paraId="424DC89C" w14:textId="77777777" w:rsidR="002003FD" w:rsidRPr="000048D8" w:rsidRDefault="002003FD" w:rsidP="0076118E">
      <w:pPr>
        <w:autoSpaceDE w:val="0"/>
        <w:autoSpaceDN w:val="0"/>
        <w:adjustRightInd w:val="0"/>
        <w:spacing w:after="200" w:line="264" w:lineRule="auto"/>
        <w:contextualSpacing/>
        <w:jc w:val="both"/>
        <w:rPr>
          <w:rFonts w:ascii="Arial Narrow" w:hAnsi="Arial Narrow" w:cstheme="minorHAnsi"/>
          <w:sz w:val="22"/>
        </w:rPr>
      </w:pPr>
    </w:p>
    <w:p w14:paraId="3D15E057" w14:textId="77777777" w:rsidR="002003FD" w:rsidRPr="000048D8" w:rsidRDefault="002003FD">
      <w:pPr>
        <w:numPr>
          <w:ilvl w:val="0"/>
          <w:numId w:val="41"/>
        </w:num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4,6%.</w:t>
      </w:r>
    </w:p>
    <w:p w14:paraId="0B4C3104" w14:textId="77777777" w:rsidR="002003FD" w:rsidRPr="000048D8" w:rsidRDefault="002003FD">
      <w:pPr>
        <w:numPr>
          <w:ilvl w:val="0"/>
          <w:numId w:val="41"/>
        </w:num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Comercio al por mayor y al por menor; reparación de vehículos automotores y motocicletas; Transporte y almacenamiento; Alojamiento y servicios de comida crece 1,6%.</w:t>
      </w:r>
    </w:p>
    <w:p w14:paraId="05011DE7" w14:textId="77777777" w:rsidR="002003FD" w:rsidRPr="000048D8" w:rsidRDefault="002003FD">
      <w:pPr>
        <w:numPr>
          <w:ilvl w:val="0"/>
          <w:numId w:val="41"/>
        </w:numPr>
        <w:autoSpaceDE w:val="0"/>
        <w:autoSpaceDN w:val="0"/>
        <w:adjustRightInd w:val="0"/>
        <w:spacing w:after="200" w:line="264" w:lineRule="auto"/>
        <w:contextualSpacing/>
        <w:jc w:val="both"/>
        <w:rPr>
          <w:rFonts w:ascii="Arial Narrow" w:hAnsi="Arial Narrow" w:cstheme="minorHAnsi"/>
          <w:sz w:val="22"/>
        </w:rPr>
      </w:pPr>
      <w:r w:rsidRPr="000048D8">
        <w:rPr>
          <w:rFonts w:ascii="Arial Narrow" w:hAnsi="Arial Narrow" w:cstheme="minorHAnsi"/>
          <w:sz w:val="22"/>
        </w:rPr>
        <w:t>Explotación de minas y canteras crece 1,2%.</w:t>
      </w:r>
    </w:p>
    <w:p w14:paraId="5AB405F3" w14:textId="77777777" w:rsidR="00735F0E" w:rsidRPr="000048D8" w:rsidRDefault="00735F0E" w:rsidP="009E74A6">
      <w:pPr>
        <w:autoSpaceDE w:val="0"/>
        <w:autoSpaceDN w:val="0"/>
        <w:adjustRightInd w:val="0"/>
        <w:spacing w:after="200" w:line="264" w:lineRule="auto"/>
        <w:contextualSpacing/>
        <w:jc w:val="both"/>
        <w:rPr>
          <w:rFonts w:ascii="Arial Narrow" w:hAnsi="Arial Narrow" w:cstheme="minorHAnsi"/>
          <w:sz w:val="22"/>
        </w:rPr>
      </w:pPr>
    </w:p>
    <w:p w14:paraId="66FC8AF2" w14:textId="12C18566" w:rsidR="002003FD" w:rsidRPr="000048D8" w:rsidRDefault="002003FD" w:rsidP="00735F0E">
      <w:pPr>
        <w:autoSpaceDE w:val="0"/>
        <w:autoSpaceDN w:val="0"/>
        <w:adjustRightInd w:val="0"/>
        <w:spacing w:after="200" w:line="264" w:lineRule="auto"/>
        <w:contextualSpacing/>
        <w:jc w:val="center"/>
        <w:rPr>
          <w:rFonts w:ascii="Arial Narrow" w:hAnsi="Arial Narrow" w:cstheme="minorHAnsi"/>
          <w:sz w:val="22"/>
        </w:rPr>
      </w:pPr>
      <w:r w:rsidRPr="000048D8">
        <w:rPr>
          <w:rFonts w:ascii="Arial Narrow" w:hAnsi="Arial Narrow" w:cstheme="minorHAnsi"/>
          <w:noProof/>
          <w:sz w:val="22"/>
          <w:lang w:eastAsia="es-CO"/>
        </w:rPr>
        <w:lastRenderedPageBreak/>
        <w:drawing>
          <wp:inline distT="0" distB="0" distL="0" distR="0" wp14:anchorId="3C3E8FC4" wp14:editId="1A2B8607">
            <wp:extent cx="4946609" cy="3276600"/>
            <wp:effectExtent l="0" t="0" r="698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rotWithShape="1">
                    <a:blip r:embed="rId23">
                      <a:extLst>
                        <a:ext uri="{28A0092B-C50C-407E-A947-70E740481C1C}">
                          <a14:useLocalDpi xmlns:a14="http://schemas.microsoft.com/office/drawing/2010/main" val="0"/>
                        </a:ext>
                      </a:extLst>
                    </a:blip>
                    <a:srcRect l="8113" t="3922" r="9348"/>
                    <a:stretch>
                      <a:fillRect/>
                    </a:stretch>
                  </pic:blipFill>
                  <pic:spPr bwMode="auto">
                    <a:xfrm>
                      <a:off x="0" y="0"/>
                      <a:ext cx="4966650" cy="3289875"/>
                    </a:xfrm>
                    <a:prstGeom prst="rect">
                      <a:avLst/>
                    </a:prstGeom>
                    <a:noFill/>
                    <a:ln>
                      <a:noFill/>
                    </a:ln>
                    <a:extLst>
                      <a:ext uri="{53640926-AAD7-44D8-BBD7-CCE9431645EC}">
                        <a14:shadowObscured xmlns:a14="http://schemas.microsoft.com/office/drawing/2010/main"/>
                      </a:ext>
                    </a:extLst>
                  </pic:spPr>
                </pic:pic>
              </a:graphicData>
            </a:graphic>
          </wp:inline>
        </w:drawing>
      </w:r>
    </w:p>
    <w:p w14:paraId="5BD51D4F" w14:textId="28334DBC" w:rsidR="002003FD" w:rsidRPr="000048D8" w:rsidRDefault="000B4247">
      <w:pPr>
        <w:pStyle w:val="Ttulo2"/>
        <w:numPr>
          <w:ilvl w:val="2"/>
          <w:numId w:val="50"/>
        </w:numPr>
        <w:spacing w:line="264" w:lineRule="auto"/>
        <w:contextualSpacing/>
        <w:jc w:val="both"/>
        <w:rPr>
          <w:rFonts w:ascii="Arial Narrow" w:eastAsia="Arial Narrow" w:hAnsi="Arial Narrow" w:cstheme="minorHAnsi"/>
          <w:b w:val="0"/>
          <w:color w:val="auto"/>
          <w:sz w:val="22"/>
        </w:rPr>
      </w:pPr>
      <w:bookmarkStart w:id="201" w:name="_Toc228268793"/>
      <w:bookmarkStart w:id="202" w:name="_Toc232494575"/>
      <w:r w:rsidRPr="000048D8">
        <w:rPr>
          <w:rFonts w:ascii="Arial Narrow" w:hAnsi="Arial Narrow" w:cstheme="minorHAnsi"/>
          <w:bCs/>
          <w:color w:val="auto"/>
          <w:sz w:val="22"/>
        </w:rPr>
        <w:t xml:space="preserve">COMPORTAMIENTO DE LA ACTIVIDAD </w:t>
      </w:r>
      <w:r w:rsidR="002003FD" w:rsidRPr="000048D8">
        <w:rPr>
          <w:rFonts w:ascii="Arial Narrow" w:hAnsi="Arial Narrow" w:cstheme="minorHAnsi"/>
          <w:bCs/>
          <w:color w:val="auto"/>
          <w:sz w:val="22"/>
        </w:rPr>
        <w:t>INDUSTRIAS</w:t>
      </w:r>
      <w:r w:rsidR="002003FD" w:rsidRPr="000048D8">
        <w:rPr>
          <w:rFonts w:ascii="Arial Narrow" w:eastAsia="Arial Narrow" w:hAnsi="Arial Narrow" w:cstheme="minorHAnsi"/>
          <w:color w:val="auto"/>
          <w:sz w:val="22"/>
        </w:rPr>
        <w:t xml:space="preserve"> MANUFACTURERAS</w:t>
      </w:r>
      <w:bookmarkEnd w:id="201"/>
      <w:bookmarkEnd w:id="202"/>
    </w:p>
    <w:p w14:paraId="19D23C8A" w14:textId="77777777" w:rsidR="002003FD" w:rsidRPr="000048D8" w:rsidRDefault="002003FD" w:rsidP="0076118E">
      <w:pPr>
        <w:spacing w:line="264" w:lineRule="auto"/>
        <w:contextualSpacing/>
        <w:jc w:val="both"/>
        <w:rPr>
          <w:rFonts w:ascii="Arial Narrow" w:eastAsia="Arial Narrow" w:hAnsi="Arial Narrow" w:cstheme="minorHAnsi"/>
          <w:b/>
          <w:sz w:val="22"/>
        </w:rPr>
      </w:pPr>
    </w:p>
    <w:p w14:paraId="31692FA2"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Para el año 2025, el valor agregado de explotación de las industrias manufactureras crece 1,9%, respecto al año 2024p. Esta dinámica se explica por los siguientes comportamientos (ver tabla 4):</w:t>
      </w:r>
    </w:p>
    <w:p w14:paraId="2B5527DA" w14:textId="77777777" w:rsidR="002003FD" w:rsidRPr="000048D8" w:rsidRDefault="002003FD" w:rsidP="0076118E">
      <w:pPr>
        <w:spacing w:line="264" w:lineRule="auto"/>
        <w:contextualSpacing/>
        <w:jc w:val="both"/>
        <w:rPr>
          <w:rFonts w:ascii="Arial Narrow" w:hAnsi="Arial Narrow" w:cstheme="minorHAnsi"/>
          <w:sz w:val="22"/>
        </w:rPr>
      </w:pPr>
    </w:p>
    <w:p w14:paraId="25B6D02D"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 xml:space="preserve">Elaboración de productos alimenticios; elaboración de bebidas; elaboración de productos de tabaco crece 3,2%. </w:t>
      </w:r>
    </w:p>
    <w:p w14:paraId="59D4F68A"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 xml:space="preserve">Fabricación de productos textiles; confección de prendas de vestir; curtido y </w:t>
      </w:r>
      <w:proofErr w:type="spellStart"/>
      <w:r w:rsidRPr="000048D8">
        <w:rPr>
          <w:rFonts w:ascii="Arial Narrow" w:hAnsi="Arial Narrow" w:cstheme="minorHAnsi"/>
          <w:sz w:val="22"/>
        </w:rPr>
        <w:t>recurtido</w:t>
      </w:r>
      <w:proofErr w:type="spellEnd"/>
      <w:r w:rsidRPr="000048D8">
        <w:rPr>
          <w:rFonts w:ascii="Arial Narrow" w:hAnsi="Arial Narrow" w:cstheme="minorHAnsi"/>
          <w:sz w:val="22"/>
        </w:rPr>
        <w:t xml:space="preserve"> de cueros; fabricación de calzado; fabricación de artículos de viaje, maletas, bolsos de mano y artículos similares, y fabricación de artículos de talabartería y guarnicionería; adobo y teñido de pieles crece 5,9%.</w:t>
      </w:r>
    </w:p>
    <w:p w14:paraId="549C2BBE"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Transformación de la madera y fabricación de productos de madera y de corcho, excepto muebles; fabricación de artículos de cestería y espartería; fabricación de papel, cartón y productos de papel y de cartón; actividades de impresión; producción de copias a partir de grabaciones originales decrece 1,4%.</w:t>
      </w:r>
    </w:p>
    <w:p w14:paraId="6546B747"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Coquización, fabricación de productos de la refinación del petróleo y actividad de mezcla de combustibles; fabricación de sustancias y productos químicos; fabricación de productos farmacéuticos, sustancias químicas medicinales y productos botánicos de uso farmacéutico; fabricación de productos de caucho y de plástico; fabricación de otros productos minerales no metálicos crece 1,6%.</w:t>
      </w:r>
    </w:p>
    <w:p w14:paraId="6DE64A5D"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 xml:space="preserve">Fabricación de productos metalúrgicos básicos; fabricación de productos elaborados de metal, excepto maquinaria y equipo; fabricación de aparatos y equipo eléctrico; fabricación de productos informáticos, electrónicos y ópticos; fabricación de maquinaria y equipo </w:t>
      </w:r>
      <w:proofErr w:type="spellStart"/>
      <w:r w:rsidRPr="000048D8">
        <w:rPr>
          <w:rFonts w:ascii="Arial Narrow" w:hAnsi="Arial Narrow" w:cstheme="minorHAnsi"/>
          <w:sz w:val="22"/>
        </w:rPr>
        <w:t>n.c.p</w:t>
      </w:r>
      <w:proofErr w:type="spellEnd"/>
      <w:r w:rsidRPr="000048D8">
        <w:rPr>
          <w:rFonts w:ascii="Arial Narrow" w:hAnsi="Arial Narrow" w:cstheme="minorHAnsi"/>
          <w:sz w:val="22"/>
        </w:rPr>
        <w:t xml:space="preserve">.; fabricación de vehículos automotores, remolques y semirremolques; </w:t>
      </w:r>
      <w:r w:rsidRPr="000048D8">
        <w:rPr>
          <w:rFonts w:ascii="Arial Narrow" w:hAnsi="Arial Narrow" w:cstheme="minorHAnsi"/>
          <w:sz w:val="22"/>
        </w:rPr>
        <w:lastRenderedPageBreak/>
        <w:t>fabricación de otros tipos de equipo de transporte; instalación, mantenimiento y reparación especializado de maquinaria y equipo decrece 3,5%.</w:t>
      </w:r>
    </w:p>
    <w:p w14:paraId="17552772" w14:textId="2D5C8CAD" w:rsidR="002003FD"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Fabricación de muebles, colchones y somieres; otras industrias manufactureras crecen 6,3%.</w:t>
      </w:r>
    </w:p>
    <w:p w14:paraId="2D313725" w14:textId="4B3A7459"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En el cuarto trimestre de 2025pr, el valor agregado de las industrias manufactureras crece 1,0% en su serie original, respecto al mismo periodo de 2024p. Esta dinámica se explica por los siguientes comportamientos (ver tabla 4):</w:t>
      </w:r>
    </w:p>
    <w:p w14:paraId="23E3DF6E"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Elaboración de productos alimenticios; elaboración de bebidas; elaboración de productos de tabaco crece 0,6%.</w:t>
      </w:r>
    </w:p>
    <w:p w14:paraId="54073D54" w14:textId="77777777" w:rsidR="00D712FF" w:rsidRPr="000048D8" w:rsidRDefault="002003FD">
      <w:pPr>
        <w:pStyle w:val="Prrafodelista"/>
        <w:numPr>
          <w:ilvl w:val="0"/>
          <w:numId w:val="51"/>
        </w:numPr>
        <w:spacing w:line="264" w:lineRule="auto"/>
        <w:jc w:val="both"/>
        <w:rPr>
          <w:rFonts w:ascii="Arial Narrow" w:hAnsi="Arial Narrow" w:cstheme="minorHAnsi"/>
          <w:b/>
          <w:sz w:val="22"/>
        </w:rPr>
      </w:pPr>
      <w:r w:rsidRPr="000048D8">
        <w:rPr>
          <w:rFonts w:ascii="Arial Narrow" w:hAnsi="Arial Narrow" w:cstheme="minorHAnsi"/>
          <w:sz w:val="22"/>
        </w:rPr>
        <w:t xml:space="preserve">Fabricación de productos textiles; confección de prendas de vestir; curtido y </w:t>
      </w:r>
      <w:proofErr w:type="spellStart"/>
      <w:r w:rsidRPr="000048D8">
        <w:rPr>
          <w:rFonts w:ascii="Arial Narrow" w:hAnsi="Arial Narrow" w:cstheme="minorHAnsi"/>
          <w:sz w:val="22"/>
        </w:rPr>
        <w:t>recurtido</w:t>
      </w:r>
      <w:proofErr w:type="spellEnd"/>
      <w:r w:rsidRPr="000048D8">
        <w:rPr>
          <w:rFonts w:ascii="Arial Narrow" w:hAnsi="Arial Narrow" w:cstheme="minorHAnsi"/>
          <w:sz w:val="22"/>
        </w:rPr>
        <w:t xml:space="preserve"> de cueros; fabricación de calzado; fabricación de artículos de viaje, maletas, bolsos de mano y artículos similares, y fabricación de artículos de talabartería y guarnicionería; adobo y teñido de pieles crece 4,1%.</w:t>
      </w:r>
    </w:p>
    <w:p w14:paraId="76149652"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Transformación de la madera y fabricación de productos de madera y de corcho, excepto muebles; fabricación de artículos de cestería y espartería; fabricación de papel, cartón y productos de papel y de cartón; actividades de impresión; producción de copias a partir de grabaciones originales decrece 2,8%.</w:t>
      </w:r>
    </w:p>
    <w:p w14:paraId="6987EFCA"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Coquización, fabricación de productos de la refinación del petróleo y actividad de mezcla de combustibles; fabricación de sustancias y productos químicos; fabricación de productos farmacéuticos, sustancias químicas medicinales y productos botánicos de uso farmacéutico; fabricación de productos de caucho y de plástico; fabricación de otros productos minerales no metálicos crece 2,8%</w:t>
      </w:r>
      <w:r w:rsidR="00D712FF" w:rsidRPr="000048D8">
        <w:rPr>
          <w:rFonts w:ascii="Arial Narrow" w:hAnsi="Arial Narrow" w:cstheme="minorHAnsi"/>
          <w:sz w:val="22"/>
        </w:rPr>
        <w:t>.</w:t>
      </w:r>
    </w:p>
    <w:p w14:paraId="018CA87D"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 xml:space="preserve">Fabricación de productos metalúrgicos básicos; fabricación de productos elaborados de metal, excepto maquinaria y equipo; fabricación de aparatos y equipo eléctrico; fabricación de productos informáticos, electrónicos y ópticos; fabricación de maquinaria y equipo </w:t>
      </w:r>
      <w:proofErr w:type="spellStart"/>
      <w:r w:rsidRPr="000048D8">
        <w:rPr>
          <w:rFonts w:ascii="Arial Narrow" w:hAnsi="Arial Narrow" w:cstheme="minorHAnsi"/>
          <w:sz w:val="22"/>
        </w:rPr>
        <w:t>n.c.p</w:t>
      </w:r>
      <w:proofErr w:type="spellEnd"/>
      <w:r w:rsidRPr="000048D8">
        <w:rPr>
          <w:rFonts w:ascii="Arial Narrow" w:hAnsi="Arial Narrow" w:cstheme="minorHAnsi"/>
          <w:sz w:val="22"/>
        </w:rPr>
        <w:t>.; fabricación de vehículos automotores, remolques y semirremolques; fabricación de otros tipos de equipo de transporte; instalación, mantenimiento y reparación especializado de maquinaria y equipo decrece 4,9%.</w:t>
      </w:r>
    </w:p>
    <w:p w14:paraId="34F6F530" w14:textId="75C6D908" w:rsidR="002003FD"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Fabricación de muebles, colchones y somieres; otras industrias manufactureras crecen 5.</w:t>
      </w:r>
    </w:p>
    <w:p w14:paraId="01291559"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Respecto al trimestre inmediatamente anterior en su serie ajustada por efecto estacional y calendario, el valor agregado de las industrias manufactureras decrece en 1,6%, cuando se observa el comportamiento de las actividades económicas relacionadas:</w:t>
      </w:r>
    </w:p>
    <w:p w14:paraId="4CE31D6E"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Elaboración de productos alimenticios; elaboración de bebidas; elaboración de productos de tabaco decrece 1,4%.</w:t>
      </w:r>
    </w:p>
    <w:p w14:paraId="2CF95AF2"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 xml:space="preserve">Fabricación de productos textiles; confección de prendas de vestir; curtido y </w:t>
      </w:r>
      <w:proofErr w:type="spellStart"/>
      <w:r w:rsidRPr="000048D8">
        <w:rPr>
          <w:rFonts w:ascii="Arial Narrow" w:hAnsi="Arial Narrow" w:cstheme="minorHAnsi"/>
          <w:sz w:val="22"/>
        </w:rPr>
        <w:t>recurtido</w:t>
      </w:r>
      <w:proofErr w:type="spellEnd"/>
      <w:r w:rsidRPr="000048D8">
        <w:rPr>
          <w:rFonts w:ascii="Arial Narrow" w:hAnsi="Arial Narrow" w:cstheme="minorHAnsi"/>
          <w:sz w:val="22"/>
        </w:rPr>
        <w:t xml:space="preserve"> de cueros; fabricación de calzado; fabricación de artículos de viaje, maletas, bolsos de mano y artículos similares, y fabricación de artículos de talabartería y guarnicionería; adobo y teñido de pieles decrece 1,7%.</w:t>
      </w:r>
    </w:p>
    <w:p w14:paraId="06CF1E4A"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Transformación de la madera y fabricación de productos de madera y de corcho, excepto muebles; fabricación de artículos de cestería y espartería; fabricación de papel, cartón y productos de papel y de cartón; actividades de impresión; producción de copias a partir de grabaciones originales decrece 1,9%.</w:t>
      </w:r>
    </w:p>
    <w:p w14:paraId="36B563C4"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Coquización, fabricación de productos de la refinación del petróleo y actividad de mezcla de combustibles; fabricación de sustancias y productos químicos; fabricación de productos farmacéuticos, sustancias químicas medicinales y productos botánicos de uso farmacéutico; fabricación de productos de caucho y de plástico; fabricación de otros productos minerales no metálicos decrece 1,3%.</w:t>
      </w:r>
    </w:p>
    <w:p w14:paraId="245178BA" w14:textId="77777777" w:rsidR="00D712FF"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 xml:space="preserve">Fabricación de productos metalúrgicos básicos; fabricación de productos elaborados de metal, excepto maquinaria y equipo; fabricación de aparatos y equipo eléctrico; fabricación de productos informáticos, electrónicos y ópticos; </w:t>
      </w:r>
      <w:r w:rsidRPr="000048D8">
        <w:rPr>
          <w:rFonts w:ascii="Arial Narrow" w:hAnsi="Arial Narrow" w:cstheme="minorHAnsi"/>
          <w:sz w:val="22"/>
        </w:rPr>
        <w:lastRenderedPageBreak/>
        <w:t xml:space="preserve">fabricación de maquinaria y equipo </w:t>
      </w:r>
      <w:proofErr w:type="spellStart"/>
      <w:r w:rsidRPr="000048D8">
        <w:rPr>
          <w:rFonts w:ascii="Arial Narrow" w:hAnsi="Arial Narrow" w:cstheme="minorHAnsi"/>
          <w:sz w:val="22"/>
        </w:rPr>
        <w:t>n.c.p</w:t>
      </w:r>
      <w:proofErr w:type="spellEnd"/>
      <w:r w:rsidRPr="000048D8">
        <w:rPr>
          <w:rFonts w:ascii="Arial Narrow" w:hAnsi="Arial Narrow" w:cstheme="minorHAnsi"/>
          <w:sz w:val="22"/>
        </w:rPr>
        <w:t>.; fabricación de vehículos automotores, remolques y semirremolques; fabricación de otros tipos de equipo de transporte; instalación, mantenimiento y reparación especializado de maquinaria y equipo decrece 1,1%.</w:t>
      </w:r>
    </w:p>
    <w:p w14:paraId="55181F2B" w14:textId="52DB64F8" w:rsidR="002003FD" w:rsidRPr="000048D8" w:rsidRDefault="002003FD">
      <w:pPr>
        <w:pStyle w:val="Prrafodelista"/>
        <w:numPr>
          <w:ilvl w:val="0"/>
          <w:numId w:val="51"/>
        </w:numPr>
        <w:spacing w:line="264" w:lineRule="auto"/>
        <w:jc w:val="both"/>
        <w:rPr>
          <w:rFonts w:ascii="Arial Narrow" w:hAnsi="Arial Narrow" w:cstheme="minorHAnsi"/>
          <w:sz w:val="22"/>
        </w:rPr>
      </w:pPr>
      <w:r w:rsidRPr="000048D8">
        <w:rPr>
          <w:rFonts w:ascii="Arial Narrow" w:hAnsi="Arial Narrow" w:cstheme="minorHAnsi"/>
          <w:sz w:val="22"/>
        </w:rPr>
        <w:t>Fabricación de muebles, colchones y somieres; otras industrias manufactureras decrecen 2,1%.</w:t>
      </w:r>
    </w:p>
    <w:p w14:paraId="030B1DA5" w14:textId="1FC7DCEB" w:rsidR="00E021E5" w:rsidRPr="000048D8" w:rsidRDefault="00D712FF" w:rsidP="00D712FF">
      <w:pPr>
        <w:spacing w:line="264" w:lineRule="auto"/>
        <w:contextualSpacing/>
        <w:jc w:val="center"/>
        <w:rPr>
          <w:rFonts w:ascii="Arial Narrow" w:hAnsi="Arial Narrow" w:cstheme="minorHAnsi"/>
          <w:sz w:val="22"/>
        </w:rPr>
      </w:pPr>
      <w:r w:rsidRPr="000048D8">
        <w:rPr>
          <w:rFonts w:ascii="Arial Narrow" w:hAnsi="Arial Narrow" w:cstheme="minorHAnsi"/>
          <w:noProof/>
          <w:sz w:val="22"/>
          <w:lang w:eastAsia="es-CO"/>
        </w:rPr>
        <w:drawing>
          <wp:inline distT="0" distB="0" distL="0" distR="0" wp14:anchorId="2D464196" wp14:editId="7286116F">
            <wp:extent cx="5829300" cy="22098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9702" r="16369"/>
                    <a:stretch>
                      <a:fillRect/>
                    </a:stretch>
                  </pic:blipFill>
                  <pic:spPr bwMode="auto">
                    <a:xfrm>
                      <a:off x="0" y="0"/>
                      <a:ext cx="5829300" cy="2209800"/>
                    </a:xfrm>
                    <a:prstGeom prst="rect">
                      <a:avLst/>
                    </a:prstGeom>
                    <a:ln>
                      <a:noFill/>
                    </a:ln>
                    <a:extLst>
                      <a:ext uri="{53640926-AAD7-44D8-BBD7-CCE9431645EC}">
                        <a14:shadowObscured xmlns:a14="http://schemas.microsoft.com/office/drawing/2010/main"/>
                      </a:ext>
                    </a:extLst>
                  </pic:spPr>
                </pic:pic>
              </a:graphicData>
            </a:graphic>
          </wp:inline>
        </w:drawing>
      </w:r>
      <w:r w:rsidRPr="000048D8">
        <w:rPr>
          <w:rStyle w:val="Refdenotaalpie"/>
          <w:rFonts w:ascii="Arial Narrow" w:hAnsi="Arial Narrow" w:cstheme="minorHAnsi"/>
          <w:sz w:val="22"/>
        </w:rPr>
        <w:footnoteReference w:id="4"/>
      </w:r>
    </w:p>
    <w:p w14:paraId="29B2A571" w14:textId="0F838DF2" w:rsidR="000B4247" w:rsidRPr="000048D8" w:rsidRDefault="000B4247">
      <w:pPr>
        <w:pStyle w:val="Ttulo2"/>
        <w:numPr>
          <w:ilvl w:val="2"/>
          <w:numId w:val="50"/>
        </w:numPr>
        <w:spacing w:line="264" w:lineRule="auto"/>
        <w:contextualSpacing/>
        <w:jc w:val="both"/>
        <w:rPr>
          <w:rFonts w:ascii="Arial Narrow" w:hAnsi="Arial Narrow" w:cs="Cambria"/>
          <w:bCs/>
          <w:color w:val="auto"/>
          <w:sz w:val="22"/>
        </w:rPr>
      </w:pPr>
      <w:bookmarkStart w:id="203" w:name="_Toc232494576"/>
      <w:r w:rsidRPr="000048D8">
        <w:rPr>
          <w:rFonts w:ascii="Arial Narrow" w:hAnsi="Arial Narrow" w:cs="Cambria"/>
          <w:bCs/>
          <w:color w:val="auto"/>
          <w:sz w:val="22"/>
        </w:rPr>
        <w:t>COMPORTAMIENTO DE LA ACTIVIDAD COMERCIO AL POR MAYOR Y AL POR MENOR</w:t>
      </w:r>
      <w:bookmarkEnd w:id="203"/>
    </w:p>
    <w:p w14:paraId="5F3EBE68" w14:textId="77777777" w:rsidR="00D712FF" w:rsidRPr="000048D8" w:rsidRDefault="00D712FF" w:rsidP="0076118E">
      <w:pPr>
        <w:autoSpaceDE w:val="0"/>
        <w:autoSpaceDN w:val="0"/>
        <w:adjustRightInd w:val="0"/>
        <w:spacing w:line="264" w:lineRule="auto"/>
        <w:contextualSpacing/>
        <w:jc w:val="both"/>
        <w:rPr>
          <w:rFonts w:ascii="Arial Narrow" w:hAnsi="Arial Narrow"/>
          <w:sz w:val="22"/>
        </w:rPr>
      </w:pPr>
    </w:p>
    <w:p w14:paraId="45819DDE" w14:textId="407B8F8C" w:rsidR="000B4247" w:rsidRPr="000048D8" w:rsidRDefault="000B4247" w:rsidP="0076118E">
      <w:pPr>
        <w:autoSpaceDE w:val="0"/>
        <w:autoSpaceDN w:val="0"/>
        <w:adjustRightInd w:val="0"/>
        <w:spacing w:line="264" w:lineRule="auto"/>
        <w:contextualSpacing/>
        <w:jc w:val="both"/>
        <w:rPr>
          <w:rFonts w:ascii="Arial Narrow" w:hAnsi="Arial Narrow"/>
          <w:sz w:val="22"/>
        </w:rPr>
      </w:pPr>
      <w:r w:rsidRPr="000048D8">
        <w:rPr>
          <w:rFonts w:ascii="Arial Narrow" w:hAnsi="Arial Narrow"/>
          <w:sz w:val="22"/>
        </w:rPr>
        <w:t>Para el año 2025pr, el valor agregado de comercio al por mayor y al por menor, reparación de vehículos automotores y motocicletas; transporte y almacenamiento; alojamiento y servicios de comida crece 4,6%, respecto al año 2024p. Esta dinámica se explica por los siguientes comportamientos (ver tabla 7):</w:t>
      </w:r>
    </w:p>
    <w:p w14:paraId="189221DF" w14:textId="77777777" w:rsidR="000B4247" w:rsidRPr="000048D8" w:rsidRDefault="000B4247">
      <w:pPr>
        <w:pStyle w:val="Prrafodelista"/>
        <w:numPr>
          <w:ilvl w:val="0"/>
          <w:numId w:val="45"/>
        </w:numPr>
        <w:autoSpaceDE w:val="0"/>
        <w:autoSpaceDN w:val="0"/>
        <w:adjustRightInd w:val="0"/>
        <w:spacing w:line="264" w:lineRule="auto"/>
        <w:jc w:val="both"/>
        <w:rPr>
          <w:rFonts w:ascii="Arial Narrow" w:eastAsia="Aptos" w:hAnsi="Arial Narrow" w:cs="Aptos"/>
          <w:b/>
          <w:sz w:val="22"/>
          <w:lang w:eastAsia="es-CO"/>
        </w:rPr>
      </w:pPr>
      <w:r w:rsidRPr="000048D8">
        <w:rPr>
          <w:rFonts w:ascii="Arial Narrow" w:eastAsia="Aptos" w:hAnsi="Arial Narrow" w:cs="Aptos"/>
          <w:b/>
          <w:sz w:val="22"/>
          <w:lang w:eastAsia="es-CO"/>
        </w:rPr>
        <w:t>Comercio al por mayor y al por menor; reparación de vehículos automotores y motocicletas crece 7,5%.</w:t>
      </w:r>
    </w:p>
    <w:p w14:paraId="392A21C8" w14:textId="77777777" w:rsidR="000B4247" w:rsidRPr="000048D8" w:rsidRDefault="000B4247">
      <w:pPr>
        <w:pStyle w:val="Prrafodelista"/>
        <w:numPr>
          <w:ilvl w:val="0"/>
          <w:numId w:val="45"/>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Transporte y almacenamiento crece 2,2%.</w:t>
      </w:r>
    </w:p>
    <w:p w14:paraId="205ED139" w14:textId="77777777" w:rsidR="000B4247" w:rsidRPr="000048D8" w:rsidRDefault="000B4247">
      <w:pPr>
        <w:pStyle w:val="Prrafodelista"/>
        <w:numPr>
          <w:ilvl w:val="0"/>
          <w:numId w:val="45"/>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Alojamiento y servicios de comida crece 0,5%</w:t>
      </w:r>
    </w:p>
    <w:p w14:paraId="708D29D5" w14:textId="77777777" w:rsidR="000B4247" w:rsidRPr="000048D8" w:rsidRDefault="000B4247" w:rsidP="0076118E">
      <w:pPr>
        <w:autoSpaceDE w:val="0"/>
        <w:autoSpaceDN w:val="0"/>
        <w:adjustRightInd w:val="0"/>
        <w:spacing w:line="264" w:lineRule="auto"/>
        <w:contextualSpacing/>
        <w:jc w:val="both"/>
        <w:rPr>
          <w:rFonts w:ascii="Arial Narrow" w:hAnsi="Arial Narrow"/>
          <w:sz w:val="22"/>
        </w:rPr>
      </w:pPr>
      <w:r w:rsidRPr="000048D8">
        <w:rPr>
          <w:rFonts w:ascii="Arial Narrow" w:hAnsi="Arial Narrow"/>
          <w:sz w:val="22"/>
        </w:rPr>
        <w:t>En el cuarto trimestre de 2025pr, el valor agregado de comercio al por mayor y al por menor, reparación de vehículos automotores y motocicletas; transporte y almacenamiento; alojamiento y servicios de comida crece 3,4% en su serie original, respecto al mismo periodo de 2024p. Esta dinámica se explica por los siguientes comportamientos (ver tabla 7):</w:t>
      </w:r>
    </w:p>
    <w:p w14:paraId="728ABE12" w14:textId="77777777" w:rsidR="000B4247" w:rsidRPr="000048D8" w:rsidRDefault="000B4247">
      <w:pPr>
        <w:pStyle w:val="Prrafodelista"/>
        <w:numPr>
          <w:ilvl w:val="0"/>
          <w:numId w:val="46"/>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 xml:space="preserve">Comercio al por mayor y al por menor; reparación de vehículos automotores y motocicletas crece 7,0%. </w:t>
      </w:r>
    </w:p>
    <w:p w14:paraId="4FAAB5BE" w14:textId="77777777" w:rsidR="000B4247" w:rsidRPr="000048D8" w:rsidRDefault="000B4247">
      <w:pPr>
        <w:pStyle w:val="Prrafodelista"/>
        <w:numPr>
          <w:ilvl w:val="0"/>
          <w:numId w:val="46"/>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 xml:space="preserve">Transporte y almacenamiento decrece 1,7%. </w:t>
      </w:r>
    </w:p>
    <w:p w14:paraId="630B27F1" w14:textId="77777777" w:rsidR="000B4247" w:rsidRPr="000048D8" w:rsidRDefault="000B4247">
      <w:pPr>
        <w:pStyle w:val="Prrafodelista"/>
        <w:numPr>
          <w:ilvl w:val="0"/>
          <w:numId w:val="46"/>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Alojamiento y servicios de comida crece 0,1%.</w:t>
      </w:r>
    </w:p>
    <w:p w14:paraId="3E08344C" w14:textId="77777777" w:rsidR="000B4247" w:rsidRPr="000048D8" w:rsidRDefault="000B4247" w:rsidP="0076118E">
      <w:pPr>
        <w:autoSpaceDE w:val="0"/>
        <w:autoSpaceDN w:val="0"/>
        <w:adjustRightInd w:val="0"/>
        <w:spacing w:line="264" w:lineRule="auto"/>
        <w:contextualSpacing/>
        <w:jc w:val="both"/>
        <w:rPr>
          <w:rFonts w:ascii="Arial Narrow" w:hAnsi="Arial Narrow"/>
          <w:sz w:val="22"/>
        </w:rPr>
      </w:pPr>
      <w:r w:rsidRPr="000048D8">
        <w:rPr>
          <w:rFonts w:ascii="Arial Narrow" w:hAnsi="Arial Narrow"/>
          <w:sz w:val="22"/>
        </w:rPr>
        <w:t xml:space="preserve">Respecto al trimestre inmediatamente anterior en su serie ajustada por efecto estacional y calendario, el valor agregado de comercio al por mayor y al por menor, reparación de vehículos automotores y motocicletas; transporte y almacenamiento; </w:t>
      </w:r>
      <w:r w:rsidRPr="000048D8">
        <w:rPr>
          <w:rFonts w:ascii="Arial Narrow" w:hAnsi="Arial Narrow"/>
          <w:sz w:val="22"/>
        </w:rPr>
        <w:lastRenderedPageBreak/>
        <w:t>alojamiento y servicios de comida crece en 1,6%, cuando se observa el comportamiento de las actividades económicas relacionadas:</w:t>
      </w:r>
    </w:p>
    <w:p w14:paraId="5BCB2917" w14:textId="77777777" w:rsidR="000B4247" w:rsidRPr="000048D8" w:rsidRDefault="000B4247">
      <w:pPr>
        <w:pStyle w:val="Prrafodelista"/>
        <w:numPr>
          <w:ilvl w:val="0"/>
          <w:numId w:val="48"/>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 xml:space="preserve">Comercio al por mayor y al por menor; reparación de vehículos automotores y motocicletas crece 0,9%. </w:t>
      </w:r>
    </w:p>
    <w:p w14:paraId="1BF43D43" w14:textId="77777777" w:rsidR="000B4247" w:rsidRPr="000048D8" w:rsidRDefault="000B4247">
      <w:pPr>
        <w:pStyle w:val="Prrafodelista"/>
        <w:numPr>
          <w:ilvl w:val="0"/>
          <w:numId w:val="48"/>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Transporte y almacenamiento decrece 2,3%.</w:t>
      </w:r>
    </w:p>
    <w:p w14:paraId="1977AF88" w14:textId="264ECB67" w:rsidR="000B4247" w:rsidRPr="000048D8" w:rsidRDefault="000B4247">
      <w:pPr>
        <w:pStyle w:val="Prrafodelista"/>
        <w:numPr>
          <w:ilvl w:val="0"/>
          <w:numId w:val="47"/>
        </w:numPr>
        <w:autoSpaceDE w:val="0"/>
        <w:autoSpaceDN w:val="0"/>
        <w:adjustRightInd w:val="0"/>
        <w:spacing w:line="264" w:lineRule="auto"/>
        <w:jc w:val="both"/>
        <w:rPr>
          <w:rFonts w:ascii="Arial Narrow" w:eastAsia="Aptos" w:hAnsi="Arial Narrow" w:cs="Aptos"/>
          <w:sz w:val="22"/>
          <w:lang w:eastAsia="es-CO"/>
        </w:rPr>
      </w:pPr>
      <w:r w:rsidRPr="000048D8">
        <w:rPr>
          <w:rFonts w:ascii="Arial Narrow" w:eastAsia="Aptos" w:hAnsi="Arial Narrow" w:cs="Aptos"/>
          <w:sz w:val="22"/>
          <w:lang w:eastAsia="es-CO"/>
        </w:rPr>
        <w:t>Alojamiento y servicios de comida crece 2,2%.</w:t>
      </w:r>
    </w:p>
    <w:p w14:paraId="5A4BF087" w14:textId="77777777" w:rsidR="00D712FF" w:rsidRPr="000048D8" w:rsidRDefault="00D712FF" w:rsidP="00D712FF">
      <w:pPr>
        <w:pStyle w:val="Prrafodelista"/>
        <w:autoSpaceDE w:val="0"/>
        <w:autoSpaceDN w:val="0"/>
        <w:adjustRightInd w:val="0"/>
        <w:spacing w:line="264" w:lineRule="auto"/>
        <w:ind w:left="780"/>
        <w:jc w:val="both"/>
        <w:rPr>
          <w:rFonts w:ascii="Arial Narrow" w:eastAsia="Aptos" w:hAnsi="Arial Narrow" w:cs="Aptos"/>
          <w:sz w:val="22"/>
          <w:lang w:eastAsia="es-CO"/>
        </w:rPr>
      </w:pPr>
    </w:p>
    <w:p w14:paraId="1F95B239" w14:textId="2E575EA9" w:rsidR="000B4247" w:rsidRPr="000048D8" w:rsidRDefault="000B4247" w:rsidP="00D712FF">
      <w:pPr>
        <w:pStyle w:val="Prrafodelista"/>
        <w:autoSpaceDE w:val="0"/>
        <w:autoSpaceDN w:val="0"/>
        <w:adjustRightInd w:val="0"/>
        <w:spacing w:line="264" w:lineRule="auto"/>
        <w:ind w:left="780"/>
        <w:rPr>
          <w:rFonts w:ascii="Arial Narrow" w:eastAsia="Aptos" w:hAnsi="Arial Narrow" w:cs="Aptos"/>
          <w:sz w:val="22"/>
          <w:lang w:eastAsia="es-CO"/>
        </w:rPr>
      </w:pPr>
      <w:r w:rsidRPr="000048D8">
        <w:rPr>
          <w:rFonts w:ascii="Arial Narrow" w:eastAsia="Aptos" w:hAnsi="Arial Narrow" w:cs="Aptos"/>
          <w:noProof/>
          <w:sz w:val="22"/>
          <w:lang w:eastAsia="es-CO"/>
        </w:rPr>
        <w:drawing>
          <wp:inline distT="0" distB="0" distL="0" distR="0" wp14:anchorId="4CE308ED" wp14:editId="2FC74922">
            <wp:extent cx="5581650" cy="208915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8023" r="12856"/>
                    <a:stretch>
                      <a:fillRect/>
                    </a:stretch>
                  </pic:blipFill>
                  <pic:spPr bwMode="auto">
                    <a:xfrm>
                      <a:off x="0" y="0"/>
                      <a:ext cx="5581650" cy="2089150"/>
                    </a:xfrm>
                    <a:prstGeom prst="rect">
                      <a:avLst/>
                    </a:prstGeom>
                    <a:ln>
                      <a:noFill/>
                    </a:ln>
                    <a:extLst>
                      <a:ext uri="{53640926-AAD7-44D8-BBD7-CCE9431645EC}">
                        <a14:shadowObscured xmlns:a14="http://schemas.microsoft.com/office/drawing/2010/main"/>
                      </a:ext>
                    </a:extLst>
                  </pic:spPr>
                </pic:pic>
              </a:graphicData>
            </a:graphic>
          </wp:inline>
        </w:drawing>
      </w:r>
      <w:r w:rsidR="00D712FF" w:rsidRPr="000048D8">
        <w:rPr>
          <w:rStyle w:val="Refdenotaalpie"/>
          <w:rFonts w:ascii="Arial Narrow" w:eastAsia="Aptos" w:hAnsi="Arial Narrow" w:cs="Aptos"/>
          <w:sz w:val="22"/>
          <w:lang w:eastAsia="es-CO"/>
        </w:rPr>
        <w:footnoteReference w:id="5"/>
      </w:r>
    </w:p>
    <w:p w14:paraId="5EFE5A79" w14:textId="77777777" w:rsidR="002003FD" w:rsidRPr="000048D8" w:rsidRDefault="002003FD">
      <w:pPr>
        <w:pStyle w:val="Ttulo2"/>
        <w:numPr>
          <w:ilvl w:val="2"/>
          <w:numId w:val="50"/>
        </w:numPr>
        <w:spacing w:line="264" w:lineRule="auto"/>
        <w:contextualSpacing/>
        <w:jc w:val="both"/>
        <w:rPr>
          <w:rFonts w:ascii="Arial Narrow" w:eastAsia="Arial Narrow" w:hAnsi="Arial Narrow" w:cstheme="minorHAnsi"/>
          <w:b w:val="0"/>
          <w:color w:val="auto"/>
          <w:sz w:val="22"/>
        </w:rPr>
      </w:pPr>
      <w:r w:rsidRPr="000048D8">
        <w:rPr>
          <w:rFonts w:ascii="Arial Narrow" w:eastAsia="Arial Narrow" w:hAnsi="Arial Narrow" w:cstheme="minorHAnsi"/>
          <w:color w:val="auto"/>
          <w:sz w:val="22"/>
        </w:rPr>
        <w:t xml:space="preserve"> </w:t>
      </w:r>
      <w:bookmarkStart w:id="204" w:name="_Toc228268794"/>
      <w:bookmarkStart w:id="205" w:name="_Toc232494577"/>
      <w:r w:rsidRPr="000048D8">
        <w:rPr>
          <w:rFonts w:ascii="Arial Narrow" w:eastAsia="Arial Narrow" w:hAnsi="Arial Narrow" w:cstheme="minorHAnsi"/>
          <w:color w:val="auto"/>
          <w:sz w:val="22"/>
        </w:rPr>
        <w:t>CONCLUSIONES</w:t>
      </w:r>
      <w:bookmarkEnd w:id="204"/>
      <w:bookmarkEnd w:id="205"/>
    </w:p>
    <w:p w14:paraId="5EE1BE6E" w14:textId="77777777" w:rsidR="002003FD" w:rsidRPr="000048D8" w:rsidRDefault="002003FD" w:rsidP="0076118E">
      <w:pPr>
        <w:spacing w:line="264" w:lineRule="auto"/>
        <w:contextualSpacing/>
        <w:jc w:val="both"/>
        <w:rPr>
          <w:rFonts w:ascii="Arial Narrow" w:eastAsia="Arial Narrow" w:hAnsi="Arial Narrow" w:cstheme="minorHAnsi"/>
          <w:sz w:val="22"/>
        </w:rPr>
      </w:pPr>
    </w:p>
    <w:p w14:paraId="1B18183B" w14:textId="5B085D24" w:rsidR="009F10BF" w:rsidRPr="000048D8" w:rsidRDefault="009F10BF"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La situación económica del país refleja condiciones de estabilidad, acompañadas de un crecimiento moderado. En el cuarto trimestre de 2025, el Producto Interno Bruto (PIB) registró un incremento del 2,6 % en comparación con el mismo periodo del año anterior, evidenciando una dinámica positiva en la actividad económica.</w:t>
      </w:r>
    </w:p>
    <w:p w14:paraId="059A3C0C" w14:textId="77777777" w:rsidR="00D04F94" w:rsidRPr="000048D8" w:rsidRDefault="00D04F94" w:rsidP="0076118E">
      <w:pPr>
        <w:spacing w:before="100" w:beforeAutospacing="1" w:after="100" w:afterAutospacing="1" w:line="264" w:lineRule="auto"/>
        <w:contextualSpacing/>
        <w:jc w:val="both"/>
        <w:rPr>
          <w:rFonts w:ascii="Arial Narrow" w:hAnsi="Arial Narrow" w:cstheme="minorHAnsi"/>
          <w:sz w:val="22"/>
        </w:rPr>
      </w:pPr>
    </w:p>
    <w:p w14:paraId="0373D0BE" w14:textId="4DFF4AE8" w:rsidR="009F10BF" w:rsidRPr="000048D8" w:rsidRDefault="00FD5DDC"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En este contexto, el sector de comercio al por mayor y al por menor, así como las actividades de mantenimiento y reparación especializada de maquinaria, adquiere especial relevancia para el presente proceso contractual. Lo anterior, en razón a su articulación con el suministro de repuestos, componentes y accesorios, así como con la prestación de servicios técnicos especializados orientados al mantenimiento de maquinaria pesada</w:t>
      </w:r>
      <w:r w:rsidR="009F10BF" w:rsidRPr="000048D8">
        <w:rPr>
          <w:rFonts w:ascii="Arial Narrow" w:hAnsi="Arial Narrow" w:cstheme="minorHAnsi"/>
          <w:sz w:val="22"/>
        </w:rPr>
        <w:t>.</w:t>
      </w:r>
    </w:p>
    <w:p w14:paraId="1E29087F" w14:textId="77777777" w:rsidR="00D04F94" w:rsidRPr="000048D8" w:rsidRDefault="00D04F94" w:rsidP="0076118E">
      <w:pPr>
        <w:spacing w:before="100" w:beforeAutospacing="1" w:after="100" w:afterAutospacing="1" w:line="264" w:lineRule="auto"/>
        <w:contextualSpacing/>
        <w:jc w:val="both"/>
        <w:rPr>
          <w:rFonts w:ascii="Arial Narrow" w:hAnsi="Arial Narrow" w:cstheme="minorHAnsi"/>
          <w:sz w:val="22"/>
        </w:rPr>
      </w:pPr>
    </w:p>
    <w:p w14:paraId="5865EE56" w14:textId="77777777" w:rsidR="00FD5DDC" w:rsidRPr="000048D8" w:rsidRDefault="00FD5DDC"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Dicho sector resulta fundamental para garantizar la operatividad de equipos especializados empleados en la técnica de desminado mecánico, tales como los barreminas DOK-ING MV4, los cuales requieren servicios integrales de mantenimiento preventivo, correctivo y de soporte técnico, con el fin de asegurar su disponibilidad, confiabilidad y seguridad operativa en el desarrollo de las labores de desminado humanitario.</w:t>
      </w:r>
    </w:p>
    <w:p w14:paraId="1CC32D41" w14:textId="77777777" w:rsidR="00D04F94" w:rsidRPr="000048D8" w:rsidRDefault="00D04F94" w:rsidP="0076118E">
      <w:pPr>
        <w:spacing w:before="100" w:beforeAutospacing="1" w:after="100" w:afterAutospacing="1" w:line="264" w:lineRule="auto"/>
        <w:contextualSpacing/>
        <w:jc w:val="both"/>
        <w:rPr>
          <w:rFonts w:ascii="Arial Narrow" w:hAnsi="Arial Narrow" w:cstheme="minorHAnsi"/>
          <w:sz w:val="22"/>
        </w:rPr>
      </w:pPr>
    </w:p>
    <w:p w14:paraId="0FD552CE" w14:textId="6FF4B1EB" w:rsidR="00FD5DDC" w:rsidRPr="000048D8" w:rsidRDefault="00FD5DDC"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lastRenderedPageBreak/>
        <w:t>Por su parte, la industria manufacturera registró un incremento del 1,9 %, lo que refleja una dinámica positiva en la demanda de bienes y servicios, evidenciando condiciones favorables para el abastecimiento de insumos y componentes requeridos en los procesos de mantenimiento y reparación de este tipo de maquinaria especializada.</w:t>
      </w:r>
    </w:p>
    <w:p w14:paraId="627B0A29" w14:textId="3B76F252" w:rsidR="002003FD" w:rsidRPr="000048D8" w:rsidRDefault="002003FD">
      <w:pPr>
        <w:pStyle w:val="Ttulo2"/>
        <w:numPr>
          <w:ilvl w:val="1"/>
          <w:numId w:val="50"/>
        </w:numPr>
        <w:spacing w:line="264" w:lineRule="auto"/>
        <w:contextualSpacing/>
        <w:jc w:val="both"/>
        <w:rPr>
          <w:rFonts w:ascii="Arial Narrow" w:hAnsi="Arial Narrow" w:cstheme="majorHAnsi"/>
          <w:b w:val="0"/>
          <w:color w:val="auto"/>
          <w:sz w:val="22"/>
        </w:rPr>
      </w:pPr>
      <w:r w:rsidRPr="000048D8">
        <w:rPr>
          <w:rFonts w:ascii="Arial Narrow" w:hAnsi="Arial Narrow" w:cstheme="majorHAnsi"/>
          <w:color w:val="auto"/>
          <w:sz w:val="22"/>
        </w:rPr>
        <w:t xml:space="preserve"> </w:t>
      </w:r>
      <w:bookmarkStart w:id="206" w:name="_Toc228268795"/>
      <w:bookmarkStart w:id="207" w:name="_Toc232494578"/>
      <w:r w:rsidRPr="000048D8">
        <w:rPr>
          <w:rFonts w:ascii="Arial Narrow" w:hAnsi="Arial Narrow" w:cstheme="majorHAnsi"/>
          <w:color w:val="auto"/>
          <w:sz w:val="22"/>
        </w:rPr>
        <w:t>ASPECTOS TÉCNICOS</w:t>
      </w:r>
      <w:bookmarkEnd w:id="206"/>
      <w:bookmarkEnd w:id="207"/>
    </w:p>
    <w:p w14:paraId="2541B019" w14:textId="77777777" w:rsidR="002003FD" w:rsidRPr="000048D8" w:rsidRDefault="002003FD" w:rsidP="0076118E">
      <w:pPr>
        <w:spacing w:line="264" w:lineRule="auto"/>
        <w:contextualSpacing/>
        <w:jc w:val="both"/>
        <w:rPr>
          <w:rFonts w:ascii="Arial Narrow" w:eastAsia="Arial" w:hAnsi="Arial Narrow" w:cstheme="minorHAnsi"/>
          <w:b/>
          <w:sz w:val="22"/>
        </w:rPr>
      </w:pPr>
    </w:p>
    <w:p w14:paraId="70AD5811" w14:textId="6C2B7E4B" w:rsidR="002003FD" w:rsidRPr="000048D8" w:rsidRDefault="001741D0"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servicio integral para la maquinaria empleada con técnica de desminado de equipo mecánico, </w:t>
      </w:r>
      <w:r w:rsidR="00F1553B" w:rsidRPr="000048D8">
        <w:rPr>
          <w:rFonts w:ascii="Arial Narrow" w:hAnsi="Arial Narrow" w:cstheme="minorHAnsi"/>
          <w:sz w:val="22"/>
        </w:rPr>
        <w:t xml:space="preserve">barreminas </w:t>
      </w:r>
      <w:r w:rsidR="00F1553B" w:rsidRPr="000048D8">
        <w:rPr>
          <w:rFonts w:ascii="Arial Narrow" w:hAnsi="Arial Narrow" w:cs="Arial"/>
          <w:bCs/>
          <w:sz w:val="22"/>
        </w:rPr>
        <w:t>(</w:t>
      </w:r>
      <w:proofErr w:type="spellStart"/>
      <w:r w:rsidR="00F1553B" w:rsidRPr="000048D8">
        <w:rPr>
          <w:rFonts w:ascii="Arial Narrow" w:hAnsi="Arial Narrow" w:cs="Arial"/>
          <w:bCs/>
          <w:sz w:val="22"/>
        </w:rPr>
        <w:t>dok-ing</w:t>
      </w:r>
      <w:proofErr w:type="spellEnd"/>
      <w:r w:rsidR="00F1553B" w:rsidRPr="000048D8">
        <w:rPr>
          <w:rFonts w:ascii="Arial Narrow" w:hAnsi="Arial Narrow" w:cs="Arial"/>
          <w:bCs/>
          <w:sz w:val="22"/>
        </w:rPr>
        <w:t>) para la vigencia 2026,</w:t>
      </w:r>
      <w:r w:rsidR="002003FD" w:rsidRPr="000048D8">
        <w:rPr>
          <w:rFonts w:ascii="Arial Narrow" w:hAnsi="Arial Narrow" w:cstheme="minorHAnsi"/>
          <w:sz w:val="22"/>
        </w:rPr>
        <w:t xml:space="preserve"> constituye una necesidad estratégica para </w:t>
      </w:r>
      <w:r w:rsidR="00F1553B" w:rsidRPr="000048D8">
        <w:rPr>
          <w:rFonts w:ascii="Arial Narrow" w:hAnsi="Arial Narrow" w:cstheme="minorHAnsi"/>
          <w:sz w:val="22"/>
        </w:rPr>
        <w:t>garantizar su continuidad operativa, confiabilidad y disponibilidad en el desarrollo de las labores de desminado humanitario.</w:t>
      </w:r>
    </w:p>
    <w:p w14:paraId="3D1355D0" w14:textId="77777777" w:rsidR="00D04F94" w:rsidRPr="000048D8" w:rsidRDefault="00D04F94" w:rsidP="0076118E">
      <w:pPr>
        <w:spacing w:line="264" w:lineRule="auto"/>
        <w:contextualSpacing/>
        <w:jc w:val="both"/>
        <w:rPr>
          <w:rFonts w:ascii="Arial Narrow" w:hAnsi="Arial Narrow" w:cstheme="minorHAnsi"/>
          <w:sz w:val="22"/>
        </w:rPr>
      </w:pPr>
    </w:p>
    <w:p w14:paraId="4DD54046" w14:textId="72FEFFCB" w:rsidR="00F1553B" w:rsidRPr="000048D8" w:rsidRDefault="00F1553B"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Estos equipos representan un componente esencial dentro de las operaciones de liberación de tierras, en la medida en que permiten la ejecución segura y eficiente de las tareas de remoción de artefactos explosivos, así como la optimización de los procesos en terreno. Su adecuado funcionamiento incide directamente en la seguridad del personal y en la efectividad de las misiones asignadas, razón por la cual resulta indispensable asegurar su mantenimiento integral y sostenido.</w:t>
      </w:r>
    </w:p>
    <w:p w14:paraId="56E0A2E6" w14:textId="6914AF83" w:rsidR="002003FD" w:rsidRPr="000048D8" w:rsidRDefault="002003FD">
      <w:pPr>
        <w:pStyle w:val="Ttulo2"/>
        <w:numPr>
          <w:ilvl w:val="1"/>
          <w:numId w:val="50"/>
        </w:numPr>
        <w:spacing w:line="264" w:lineRule="auto"/>
        <w:contextualSpacing/>
        <w:jc w:val="both"/>
        <w:rPr>
          <w:rFonts w:ascii="Arial Narrow" w:hAnsi="Arial Narrow" w:cstheme="minorHAnsi"/>
          <w:b w:val="0"/>
          <w:color w:val="auto"/>
          <w:sz w:val="22"/>
        </w:rPr>
      </w:pPr>
      <w:bookmarkStart w:id="208" w:name="_Toc223434857"/>
      <w:bookmarkStart w:id="209" w:name="_Toc228268796"/>
      <w:bookmarkStart w:id="210" w:name="_Toc232494579"/>
      <w:r w:rsidRPr="000048D8">
        <w:rPr>
          <w:rFonts w:ascii="Arial Narrow" w:hAnsi="Arial Narrow" w:cstheme="minorHAnsi"/>
          <w:bCs/>
          <w:color w:val="auto"/>
          <w:sz w:val="22"/>
        </w:rPr>
        <w:t>ANALISIS DE LA DEMANDA COLOMBIA COMPRA EFICIENTE</w:t>
      </w:r>
      <w:bookmarkEnd w:id="208"/>
      <w:bookmarkEnd w:id="209"/>
      <w:bookmarkEnd w:id="210"/>
    </w:p>
    <w:p w14:paraId="242B6F21" w14:textId="77777777" w:rsidR="00D04F94" w:rsidRPr="000048D8" w:rsidRDefault="00D04F94" w:rsidP="0076118E">
      <w:pPr>
        <w:spacing w:line="264" w:lineRule="auto"/>
        <w:contextualSpacing/>
        <w:jc w:val="both"/>
        <w:rPr>
          <w:rFonts w:ascii="Arial Narrow" w:eastAsia="Arial" w:hAnsi="Arial Narrow" w:cstheme="minorHAnsi"/>
          <w:sz w:val="22"/>
        </w:rPr>
      </w:pPr>
    </w:p>
    <w:p w14:paraId="7164C428" w14:textId="599E2CD9" w:rsidR="002003FD" w:rsidRPr="000048D8" w:rsidRDefault="002003FD" w:rsidP="0076118E">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La Agencia Presidencial de Cooperación Internacional de Colombia (APC), en el marco de la planeación contractual para la presente adquisición, aplicó el Modelo de Abastecimiento Estratégico desarrollado por la Agencia Nacional de Contratación Pública – Colombia Compra Eficiente. Esta herramienta permite identificar y analizar las necesidades del servicio, el comportamiento del mercado y las condiciones de contratación más adecuadas para garantizar eficiencia, calidad y cumplimiento del principio de selección objetiva, de acuerdo con ella se extrajo la siguiente información.</w:t>
      </w:r>
    </w:p>
    <w:p w14:paraId="41C62A45" w14:textId="77777777" w:rsidR="002003FD" w:rsidRPr="000048D8" w:rsidRDefault="002003FD" w:rsidP="0076118E">
      <w:pPr>
        <w:spacing w:line="264" w:lineRule="auto"/>
        <w:contextualSpacing/>
        <w:jc w:val="both"/>
        <w:rPr>
          <w:rFonts w:ascii="Arial Narrow" w:eastAsia="Arial" w:hAnsi="Arial Narrow" w:cstheme="minorHAnsi"/>
          <w:sz w:val="22"/>
        </w:rPr>
      </w:pPr>
    </w:p>
    <w:p w14:paraId="6A506DA8" w14:textId="6680AEE4" w:rsidR="002003FD" w:rsidRPr="000048D8" w:rsidRDefault="002003FD" w:rsidP="0076118E">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 xml:space="preserve">Como parte del análisis del mercado, se utilizó la herramienta del Modelo de Abastecimiento Estratégico de la Agencia Nacional de Contratación Pública – Colombia Compra Eficiente, simulando un nicho de mercado específico correspondiente a empresas ubicadas en Colombia que han suscrito contratos relacionados con servicios similares, utilizando el código UNSPSC  </w:t>
      </w:r>
      <w:r w:rsidR="0039161B" w:rsidRPr="000048D8">
        <w:rPr>
          <w:rFonts w:ascii="Arial Narrow" w:eastAsia="Arial" w:hAnsi="Arial Narrow" w:cstheme="minorHAnsi"/>
          <w:sz w:val="22"/>
        </w:rPr>
        <w:t>781815 y 721545</w:t>
      </w:r>
      <w:r w:rsidRPr="000048D8">
        <w:rPr>
          <w:rFonts w:ascii="Arial Narrow" w:eastAsia="Arial" w:hAnsi="Arial Narrow" w:cstheme="minorHAnsi"/>
          <w:sz w:val="22"/>
        </w:rPr>
        <w:t>.</w:t>
      </w:r>
    </w:p>
    <w:p w14:paraId="4FAB18AF" w14:textId="77777777" w:rsidR="002003FD" w:rsidRPr="000048D8" w:rsidRDefault="002003FD" w:rsidP="0076118E">
      <w:pPr>
        <w:spacing w:line="264" w:lineRule="auto"/>
        <w:contextualSpacing/>
        <w:jc w:val="both"/>
        <w:rPr>
          <w:rFonts w:ascii="Arial Narrow" w:eastAsia="Arial" w:hAnsi="Arial Narrow" w:cstheme="minorHAnsi"/>
          <w:sz w:val="22"/>
        </w:rPr>
      </w:pPr>
    </w:p>
    <w:p w14:paraId="018A0648" w14:textId="713AE1F2" w:rsidR="009E74A6" w:rsidRPr="000048D8" w:rsidRDefault="009E74A6" w:rsidP="0076118E">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noProof/>
          <w:sz w:val="22"/>
        </w:rPr>
        <mc:AlternateContent>
          <mc:Choice Requires="wps">
            <w:drawing>
              <wp:anchor distT="0" distB="0" distL="114300" distR="114300" simplePos="0" relativeHeight="251662336" behindDoc="0" locked="0" layoutInCell="1" allowOverlap="1" wp14:anchorId="7AFB066F" wp14:editId="3204D083">
                <wp:simplePos x="0" y="0"/>
                <wp:positionH relativeFrom="column">
                  <wp:posOffset>130810</wp:posOffset>
                </wp:positionH>
                <wp:positionV relativeFrom="paragraph">
                  <wp:posOffset>56515</wp:posOffset>
                </wp:positionV>
                <wp:extent cx="6045200" cy="2317750"/>
                <wp:effectExtent l="0" t="0" r="12700" b="25400"/>
                <wp:wrapNone/>
                <wp:docPr id="436875345" name="Rectángulo 1"/>
                <wp:cNvGraphicFramePr/>
                <a:graphic xmlns:a="http://schemas.openxmlformats.org/drawingml/2006/main">
                  <a:graphicData uri="http://schemas.microsoft.com/office/word/2010/wordprocessingShape">
                    <wps:wsp>
                      <wps:cNvSpPr/>
                      <wps:spPr>
                        <a:xfrm>
                          <a:off x="0" y="0"/>
                          <a:ext cx="6045200" cy="23177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701F02" id="Rectángulo 1" o:spid="_x0000_s1026" style="position:absolute;margin-left:10.3pt;margin-top:4.45pt;width:476pt;height:18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" filled="f" strokecolor="red" strokeweight="2pt"/>
            </w:pict>
          </mc:Fallback>
        </mc:AlternateContent>
      </w:r>
    </w:p>
    <w:p w14:paraId="5007A9E5" w14:textId="77777777" w:rsidR="009E74A6" w:rsidRPr="000048D8" w:rsidRDefault="009E74A6" w:rsidP="009E74A6">
      <w:pPr>
        <w:spacing w:line="264" w:lineRule="auto"/>
        <w:contextualSpacing/>
        <w:jc w:val="center"/>
        <w:rPr>
          <w:rFonts w:ascii="Arial Narrow" w:eastAsia="Arial" w:hAnsi="Arial Narrow" w:cstheme="minorHAnsi"/>
          <w:b/>
          <w:bCs/>
          <w:sz w:val="22"/>
        </w:rPr>
      </w:pPr>
    </w:p>
    <w:p w14:paraId="105B5495" w14:textId="77777777" w:rsidR="009E74A6" w:rsidRPr="000048D8" w:rsidRDefault="009E74A6" w:rsidP="009E74A6">
      <w:pPr>
        <w:spacing w:line="264" w:lineRule="auto"/>
        <w:contextualSpacing/>
        <w:jc w:val="center"/>
        <w:rPr>
          <w:rFonts w:ascii="Arial Narrow" w:eastAsia="Arial" w:hAnsi="Arial Narrow" w:cstheme="minorHAnsi"/>
          <w:b/>
          <w:bCs/>
          <w:sz w:val="22"/>
        </w:rPr>
      </w:pPr>
    </w:p>
    <w:p w14:paraId="1A8F4BC2" w14:textId="77777777" w:rsidR="009E74A6" w:rsidRPr="000048D8" w:rsidRDefault="009E74A6" w:rsidP="009E74A6">
      <w:pPr>
        <w:spacing w:line="264" w:lineRule="auto"/>
        <w:contextualSpacing/>
        <w:jc w:val="center"/>
        <w:rPr>
          <w:rFonts w:ascii="Arial Narrow" w:eastAsia="Arial" w:hAnsi="Arial Narrow" w:cstheme="minorHAnsi"/>
          <w:b/>
          <w:bCs/>
          <w:sz w:val="22"/>
        </w:rPr>
      </w:pPr>
    </w:p>
    <w:p w14:paraId="4A202C69" w14:textId="77777777" w:rsidR="009E74A6" w:rsidRPr="000048D8" w:rsidRDefault="009E74A6" w:rsidP="009E74A6">
      <w:pPr>
        <w:spacing w:line="264" w:lineRule="auto"/>
        <w:contextualSpacing/>
        <w:jc w:val="center"/>
        <w:rPr>
          <w:rFonts w:ascii="Arial Narrow" w:eastAsia="Arial" w:hAnsi="Arial Narrow" w:cstheme="minorHAnsi"/>
          <w:b/>
          <w:bCs/>
          <w:sz w:val="22"/>
        </w:rPr>
      </w:pPr>
    </w:p>
    <w:p w14:paraId="06CE6318" w14:textId="065A1D3C" w:rsidR="009E74A6" w:rsidRPr="000048D8" w:rsidRDefault="009E74A6" w:rsidP="009E74A6">
      <w:pPr>
        <w:spacing w:line="264" w:lineRule="auto"/>
        <w:contextualSpacing/>
        <w:jc w:val="center"/>
        <w:rPr>
          <w:rFonts w:ascii="Arial Narrow" w:eastAsia="Arial" w:hAnsi="Arial Narrow" w:cstheme="minorHAnsi"/>
          <w:b/>
          <w:bCs/>
          <w:sz w:val="22"/>
        </w:rPr>
      </w:pPr>
      <w:r w:rsidRPr="000048D8">
        <w:rPr>
          <w:rFonts w:ascii="Arial Narrow" w:eastAsia="Arial" w:hAnsi="Arial Narrow" w:cstheme="minorHAnsi"/>
          <w:b/>
          <w:bCs/>
          <w:sz w:val="22"/>
        </w:rPr>
        <w:t>ESPACIO EN BLANCO</w:t>
      </w:r>
    </w:p>
    <w:p w14:paraId="71DECBEF" w14:textId="0D4B00E8" w:rsidR="002003FD" w:rsidRPr="000048D8" w:rsidRDefault="007A5154" w:rsidP="0076118E">
      <w:pPr>
        <w:spacing w:line="264" w:lineRule="auto"/>
        <w:contextualSpacing/>
        <w:jc w:val="center"/>
        <w:rPr>
          <w:rFonts w:ascii="Arial Narrow" w:eastAsia="Arial" w:hAnsi="Arial Narrow" w:cstheme="majorHAnsi"/>
          <w:sz w:val="22"/>
        </w:rPr>
      </w:pPr>
      <w:r w:rsidRPr="000048D8">
        <w:rPr>
          <w:rFonts w:ascii="Arial Narrow" w:hAnsi="Arial Narrow" w:cs="Cambria"/>
          <w:noProof/>
          <w:sz w:val="22"/>
          <w:lang w:eastAsia="es-CO"/>
        </w:rPr>
        <w:lastRenderedPageBreak/>
        <w:drawing>
          <wp:inline distT="0" distB="0" distL="0" distR="0" wp14:anchorId="116E7D88" wp14:editId="3A44E753">
            <wp:extent cx="6332220" cy="26606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32220" cy="2660650"/>
                    </a:xfrm>
                    <a:prstGeom prst="rect">
                      <a:avLst/>
                    </a:prstGeom>
                  </pic:spPr>
                </pic:pic>
              </a:graphicData>
            </a:graphic>
          </wp:inline>
        </w:drawing>
      </w:r>
    </w:p>
    <w:p w14:paraId="0B429247" w14:textId="77777777" w:rsidR="002003FD" w:rsidRPr="000048D8" w:rsidRDefault="002003FD" w:rsidP="0076118E">
      <w:pPr>
        <w:spacing w:line="264" w:lineRule="auto"/>
        <w:contextualSpacing/>
        <w:jc w:val="both"/>
        <w:rPr>
          <w:rFonts w:ascii="Arial Narrow" w:eastAsia="Arial" w:hAnsi="Arial Narrow" w:cstheme="majorHAnsi"/>
          <w:sz w:val="22"/>
        </w:rPr>
      </w:pPr>
    </w:p>
    <w:p w14:paraId="102442B0" w14:textId="3D41F530" w:rsidR="002003FD" w:rsidRPr="000048D8" w:rsidRDefault="007A5154" w:rsidP="0076118E">
      <w:pPr>
        <w:spacing w:line="264" w:lineRule="auto"/>
        <w:contextualSpacing/>
        <w:jc w:val="both"/>
        <w:rPr>
          <w:rFonts w:ascii="Arial Narrow" w:eastAsia="Arial" w:hAnsi="Arial Narrow" w:cstheme="majorHAnsi"/>
          <w:strike/>
          <w:sz w:val="22"/>
        </w:rPr>
      </w:pPr>
      <w:r w:rsidRPr="000048D8">
        <w:rPr>
          <w:rFonts w:ascii="Arial Narrow" w:hAnsi="Arial Narrow" w:cs="Cambria"/>
          <w:b/>
          <w:bCs/>
          <w:noProof/>
          <w:sz w:val="22"/>
          <w:lang w:eastAsia="es-CO"/>
        </w:rPr>
        <w:drawing>
          <wp:inline distT="0" distB="0" distL="0" distR="0" wp14:anchorId="2667FBCB" wp14:editId="12A09950">
            <wp:extent cx="6332220" cy="277495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32220" cy="2774950"/>
                    </a:xfrm>
                    <a:prstGeom prst="rect">
                      <a:avLst/>
                    </a:prstGeom>
                  </pic:spPr>
                </pic:pic>
              </a:graphicData>
            </a:graphic>
          </wp:inline>
        </w:drawing>
      </w:r>
    </w:p>
    <w:p w14:paraId="5A1F1E0C" w14:textId="1A331A62" w:rsidR="002003FD" w:rsidRPr="000048D8" w:rsidRDefault="002003FD" w:rsidP="0076118E">
      <w:pPr>
        <w:spacing w:line="264" w:lineRule="auto"/>
        <w:contextualSpacing/>
        <w:jc w:val="both"/>
        <w:rPr>
          <w:rFonts w:ascii="Arial Narrow" w:eastAsia="Arial" w:hAnsi="Arial Narrow" w:cstheme="majorHAnsi"/>
          <w:strike/>
          <w:sz w:val="22"/>
        </w:rPr>
      </w:pPr>
    </w:p>
    <w:p w14:paraId="76D09077" w14:textId="7FFC3E10" w:rsidR="002003FD" w:rsidRPr="000048D8" w:rsidRDefault="002003FD" w:rsidP="0076118E">
      <w:pPr>
        <w:spacing w:line="264" w:lineRule="auto"/>
        <w:contextualSpacing/>
        <w:jc w:val="center"/>
        <w:rPr>
          <w:rFonts w:ascii="Arial Narrow" w:eastAsia="Arial" w:hAnsi="Arial Narrow" w:cstheme="majorHAnsi"/>
          <w:sz w:val="22"/>
        </w:rPr>
      </w:pPr>
    </w:p>
    <w:p w14:paraId="3A432AD4" w14:textId="67D1CB3F" w:rsidR="002003FD" w:rsidRPr="000048D8" w:rsidRDefault="007A5154" w:rsidP="0076118E">
      <w:pPr>
        <w:spacing w:line="264" w:lineRule="auto"/>
        <w:contextualSpacing/>
        <w:jc w:val="center"/>
        <w:rPr>
          <w:rFonts w:ascii="Arial Narrow" w:eastAsia="Arial" w:hAnsi="Arial Narrow" w:cstheme="majorHAnsi"/>
          <w:sz w:val="22"/>
        </w:rPr>
      </w:pPr>
      <w:r w:rsidRPr="000048D8">
        <w:rPr>
          <w:rFonts w:ascii="Arial Narrow" w:hAnsi="Arial Narrow" w:cs="Cambria"/>
          <w:b/>
          <w:bCs/>
          <w:noProof/>
          <w:sz w:val="22"/>
          <w:lang w:eastAsia="es-CO"/>
        </w:rPr>
        <w:lastRenderedPageBreak/>
        <w:drawing>
          <wp:inline distT="0" distB="0" distL="0" distR="0" wp14:anchorId="766F2380" wp14:editId="03DC7E1A">
            <wp:extent cx="6332220" cy="33718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2220" cy="3371850"/>
                    </a:xfrm>
                    <a:prstGeom prst="rect">
                      <a:avLst/>
                    </a:prstGeom>
                  </pic:spPr>
                </pic:pic>
              </a:graphicData>
            </a:graphic>
          </wp:inline>
        </w:drawing>
      </w:r>
    </w:p>
    <w:p w14:paraId="3DCEDBC3" w14:textId="0AE5DB89" w:rsidR="002003FD" w:rsidRPr="000048D8" w:rsidRDefault="002003FD" w:rsidP="0076118E">
      <w:pPr>
        <w:spacing w:line="264" w:lineRule="auto"/>
        <w:contextualSpacing/>
        <w:jc w:val="both"/>
        <w:rPr>
          <w:rFonts w:ascii="Arial Narrow" w:eastAsia="Arial" w:hAnsi="Arial Narrow" w:cstheme="majorHAnsi"/>
          <w:sz w:val="22"/>
        </w:rPr>
      </w:pPr>
    </w:p>
    <w:p w14:paraId="43D18C06" w14:textId="50946CC1" w:rsidR="002003FD" w:rsidRPr="000048D8" w:rsidRDefault="002003FD" w:rsidP="0076118E">
      <w:pPr>
        <w:spacing w:line="264" w:lineRule="auto"/>
        <w:contextualSpacing/>
        <w:jc w:val="center"/>
        <w:rPr>
          <w:rFonts w:ascii="Arial Narrow" w:eastAsia="Arial" w:hAnsi="Arial Narrow" w:cstheme="majorHAnsi"/>
          <w:sz w:val="22"/>
        </w:rPr>
      </w:pPr>
    </w:p>
    <w:p w14:paraId="379C2932" w14:textId="74B19181" w:rsidR="007A5154" w:rsidRPr="000048D8" w:rsidRDefault="007A5154" w:rsidP="0076118E">
      <w:pPr>
        <w:spacing w:line="264" w:lineRule="auto"/>
        <w:contextualSpacing/>
        <w:jc w:val="center"/>
        <w:rPr>
          <w:rFonts w:ascii="Arial Narrow" w:eastAsia="Arial" w:hAnsi="Arial Narrow" w:cstheme="majorHAnsi"/>
          <w:sz w:val="22"/>
        </w:rPr>
      </w:pPr>
      <w:r w:rsidRPr="000048D8">
        <w:rPr>
          <w:rFonts w:ascii="Arial Narrow" w:hAnsi="Arial Narrow" w:cs="Cambria"/>
          <w:noProof/>
          <w:sz w:val="22"/>
          <w:lang w:eastAsia="es-CO"/>
        </w:rPr>
        <w:drawing>
          <wp:inline distT="0" distB="0" distL="0" distR="0" wp14:anchorId="5B27F5B3" wp14:editId="3E78B099">
            <wp:extent cx="6046470" cy="1143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r="15664" b="36682"/>
                    <a:stretch>
                      <a:fillRect/>
                    </a:stretch>
                  </pic:blipFill>
                  <pic:spPr bwMode="auto">
                    <a:xfrm>
                      <a:off x="0" y="0"/>
                      <a:ext cx="6049830" cy="1143635"/>
                    </a:xfrm>
                    <a:prstGeom prst="rect">
                      <a:avLst/>
                    </a:prstGeom>
                    <a:ln>
                      <a:noFill/>
                    </a:ln>
                    <a:extLst>
                      <a:ext uri="{53640926-AAD7-44D8-BBD7-CCE9431645EC}">
                        <a14:shadowObscured xmlns:a14="http://schemas.microsoft.com/office/drawing/2010/main"/>
                      </a:ext>
                    </a:extLst>
                  </pic:spPr>
                </pic:pic>
              </a:graphicData>
            </a:graphic>
          </wp:inline>
        </w:drawing>
      </w:r>
    </w:p>
    <w:p w14:paraId="46ECDF91" w14:textId="77777777" w:rsidR="007A5154" w:rsidRPr="000048D8" w:rsidRDefault="007A5154" w:rsidP="0076118E">
      <w:pPr>
        <w:spacing w:line="264" w:lineRule="auto"/>
        <w:contextualSpacing/>
        <w:jc w:val="both"/>
        <w:rPr>
          <w:rFonts w:ascii="Arial Narrow" w:eastAsia="Arial" w:hAnsi="Arial Narrow" w:cstheme="majorHAnsi"/>
          <w:sz w:val="22"/>
        </w:rPr>
      </w:pPr>
    </w:p>
    <w:p w14:paraId="2748A923" w14:textId="77777777" w:rsidR="007A5154" w:rsidRPr="000048D8" w:rsidRDefault="007A5154" w:rsidP="0076118E">
      <w:pPr>
        <w:spacing w:line="264" w:lineRule="auto"/>
        <w:contextualSpacing/>
        <w:jc w:val="both"/>
        <w:rPr>
          <w:rFonts w:ascii="Arial Narrow" w:hAnsi="Arial Narrow" w:cs="Cambria"/>
          <w:sz w:val="22"/>
        </w:rPr>
      </w:pPr>
      <w:r w:rsidRPr="000048D8">
        <w:rPr>
          <w:rFonts w:ascii="Arial Narrow" w:hAnsi="Arial Narrow" w:cs="Cambria"/>
          <w:sz w:val="22"/>
        </w:rPr>
        <w:t xml:space="preserve">El gráfico de gasto mensual evidencia la inversión realizada en estos servicios en la vigencia 2026 destacándose un valor acumulado superior a </w:t>
      </w:r>
      <w:r w:rsidRPr="000048D8">
        <w:rPr>
          <w:rFonts w:ascii="Arial Narrow" w:hAnsi="Arial Narrow" w:cs="Cambria"/>
          <w:b/>
          <w:bCs/>
          <w:sz w:val="22"/>
        </w:rPr>
        <w:t>$196,2 mil millones de pesos</w:t>
      </w:r>
      <w:r w:rsidRPr="000048D8">
        <w:rPr>
          <w:rFonts w:ascii="Arial Narrow" w:hAnsi="Arial Narrow" w:cs="Cambria"/>
          <w:sz w:val="22"/>
        </w:rPr>
        <w:t>.</w:t>
      </w:r>
    </w:p>
    <w:p w14:paraId="2B977BC8" w14:textId="77777777" w:rsidR="00D04F94" w:rsidRPr="000048D8" w:rsidRDefault="00D04F94" w:rsidP="0076118E">
      <w:pPr>
        <w:spacing w:line="264" w:lineRule="auto"/>
        <w:contextualSpacing/>
        <w:jc w:val="both"/>
        <w:rPr>
          <w:rFonts w:ascii="Arial Narrow" w:hAnsi="Arial Narrow" w:cs="Cambria"/>
          <w:sz w:val="22"/>
        </w:rPr>
      </w:pPr>
    </w:p>
    <w:p w14:paraId="298D5B64" w14:textId="6D7470A2" w:rsidR="007A5154" w:rsidRPr="000048D8" w:rsidRDefault="007A5154" w:rsidP="0076118E">
      <w:pPr>
        <w:spacing w:line="264" w:lineRule="auto"/>
        <w:contextualSpacing/>
        <w:jc w:val="both"/>
        <w:rPr>
          <w:rFonts w:ascii="Arial Narrow" w:hAnsi="Arial Narrow" w:cs="Cambria"/>
          <w:sz w:val="22"/>
        </w:rPr>
      </w:pPr>
      <w:r w:rsidRPr="000048D8">
        <w:rPr>
          <w:rFonts w:ascii="Arial Narrow" w:hAnsi="Arial Narrow" w:cs="Cambria"/>
          <w:sz w:val="22"/>
        </w:rPr>
        <w:t>Por su parte, respecto a la gráfica de cantidad de contratos - Mensual para los servicios de mantenimiento analizados, muestra un total de 844 contratos en el mismo periodo.</w:t>
      </w:r>
    </w:p>
    <w:p w14:paraId="76C6EB43" w14:textId="77777777" w:rsidR="00D04F94" w:rsidRPr="000048D8" w:rsidRDefault="00D04F94" w:rsidP="0076118E">
      <w:pPr>
        <w:spacing w:line="264" w:lineRule="auto"/>
        <w:contextualSpacing/>
        <w:jc w:val="both"/>
        <w:rPr>
          <w:rFonts w:ascii="Arial Narrow" w:hAnsi="Arial Narrow" w:cs="Cambria"/>
          <w:sz w:val="22"/>
        </w:rPr>
      </w:pPr>
    </w:p>
    <w:p w14:paraId="38148274" w14:textId="268883E3" w:rsidR="007A5154" w:rsidRPr="000048D8" w:rsidRDefault="007A5154" w:rsidP="0076118E">
      <w:pPr>
        <w:spacing w:line="264" w:lineRule="auto"/>
        <w:contextualSpacing/>
        <w:jc w:val="both"/>
        <w:rPr>
          <w:rFonts w:ascii="Arial Narrow" w:hAnsi="Arial Narrow" w:cs="Cambria"/>
          <w:sz w:val="22"/>
        </w:rPr>
      </w:pPr>
      <w:r w:rsidRPr="000048D8">
        <w:rPr>
          <w:rFonts w:ascii="Arial Narrow" w:hAnsi="Arial Narrow" w:cs="Cambria"/>
          <w:sz w:val="22"/>
        </w:rPr>
        <w:t xml:space="preserve">Asimismo, el código 721545 </w:t>
      </w:r>
      <w:r w:rsidR="00940395" w:rsidRPr="000048D8">
        <w:rPr>
          <w:rFonts w:ascii="Arial Narrow" w:hAnsi="Arial Narrow" w:cs="Cambria"/>
          <w:sz w:val="22"/>
        </w:rPr>
        <w:t>permite identificar</w:t>
      </w:r>
      <w:r w:rsidRPr="000048D8">
        <w:rPr>
          <w:rFonts w:ascii="Arial Narrow" w:hAnsi="Arial Narrow" w:cs="Cambria"/>
          <w:sz w:val="22"/>
        </w:rPr>
        <w:t xml:space="preserve"> lo siguiente:</w:t>
      </w:r>
    </w:p>
    <w:p w14:paraId="10688917" w14:textId="54FE2029"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noProof/>
          <w:sz w:val="22"/>
          <w:lang w:eastAsia="es-CO"/>
        </w:rPr>
        <w:lastRenderedPageBreak/>
        <w:drawing>
          <wp:inline distT="0" distB="0" distL="0" distR="0" wp14:anchorId="3424B450" wp14:editId="08F187DF">
            <wp:extent cx="6332220" cy="2482215"/>
            <wp:effectExtent l="0" t="0" r="0" b="0"/>
            <wp:docPr id="7026267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26752" name=""/>
                    <pic:cNvPicPr/>
                  </pic:nvPicPr>
                  <pic:blipFill>
                    <a:blip r:embed="rId30"/>
                    <a:stretch>
                      <a:fillRect/>
                    </a:stretch>
                  </pic:blipFill>
                  <pic:spPr>
                    <a:xfrm>
                      <a:off x="0" y="0"/>
                      <a:ext cx="6332220" cy="2482215"/>
                    </a:xfrm>
                    <a:prstGeom prst="rect">
                      <a:avLst/>
                    </a:prstGeom>
                  </pic:spPr>
                </pic:pic>
              </a:graphicData>
            </a:graphic>
          </wp:inline>
        </w:drawing>
      </w:r>
    </w:p>
    <w:p w14:paraId="1C0E5B90"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1A9ED126"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38E243DE" w14:textId="0650F1D2" w:rsidR="007A5154" w:rsidRPr="000048D8" w:rsidRDefault="007A5154" w:rsidP="0076118E">
      <w:pPr>
        <w:spacing w:before="100" w:beforeAutospacing="1" w:after="100" w:afterAutospacing="1" w:line="264" w:lineRule="auto"/>
        <w:contextualSpacing/>
        <w:jc w:val="center"/>
        <w:rPr>
          <w:rFonts w:ascii="Arial Narrow" w:hAnsi="Arial Narrow" w:cstheme="minorHAnsi"/>
          <w:sz w:val="22"/>
        </w:rPr>
      </w:pPr>
      <w:r w:rsidRPr="000048D8">
        <w:rPr>
          <w:rFonts w:ascii="Arial Narrow" w:hAnsi="Arial Narrow" w:cstheme="minorHAnsi"/>
          <w:noProof/>
          <w:sz w:val="22"/>
          <w:lang w:eastAsia="es-CO"/>
        </w:rPr>
        <w:drawing>
          <wp:inline distT="0" distB="0" distL="0" distR="0" wp14:anchorId="6A59AD4C" wp14:editId="0D5A3CAA">
            <wp:extent cx="5191850" cy="3486637"/>
            <wp:effectExtent l="0" t="0" r="8890" b="0"/>
            <wp:docPr id="2021723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723288" name=""/>
                    <pic:cNvPicPr/>
                  </pic:nvPicPr>
                  <pic:blipFill>
                    <a:blip r:embed="rId31"/>
                    <a:stretch>
                      <a:fillRect/>
                    </a:stretch>
                  </pic:blipFill>
                  <pic:spPr>
                    <a:xfrm>
                      <a:off x="0" y="0"/>
                      <a:ext cx="5191850" cy="3486637"/>
                    </a:xfrm>
                    <a:prstGeom prst="rect">
                      <a:avLst/>
                    </a:prstGeom>
                  </pic:spPr>
                </pic:pic>
              </a:graphicData>
            </a:graphic>
          </wp:inline>
        </w:drawing>
      </w:r>
    </w:p>
    <w:p w14:paraId="44BD238F"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42C01CBD"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03370869"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4A35F5C6" w14:textId="649131C0"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noProof/>
          <w:sz w:val="22"/>
          <w:lang w:eastAsia="es-CO"/>
        </w:rPr>
        <w:lastRenderedPageBreak/>
        <w:drawing>
          <wp:inline distT="0" distB="0" distL="0" distR="0" wp14:anchorId="312E876A" wp14:editId="61B8F14D">
            <wp:extent cx="6332220" cy="3115310"/>
            <wp:effectExtent l="0" t="0" r="0" b="8890"/>
            <wp:docPr id="18647616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61665" name=""/>
                    <pic:cNvPicPr/>
                  </pic:nvPicPr>
                  <pic:blipFill>
                    <a:blip r:embed="rId32"/>
                    <a:stretch>
                      <a:fillRect/>
                    </a:stretch>
                  </pic:blipFill>
                  <pic:spPr>
                    <a:xfrm>
                      <a:off x="0" y="0"/>
                      <a:ext cx="6332220" cy="3115310"/>
                    </a:xfrm>
                    <a:prstGeom prst="rect">
                      <a:avLst/>
                    </a:prstGeom>
                  </pic:spPr>
                </pic:pic>
              </a:graphicData>
            </a:graphic>
          </wp:inline>
        </w:drawing>
      </w:r>
    </w:p>
    <w:p w14:paraId="28AD8144"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225FF49B"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2F4D81C2" w14:textId="7F88FB02" w:rsidR="007A5154" w:rsidRPr="000048D8" w:rsidRDefault="007A5154" w:rsidP="006869DB">
      <w:pPr>
        <w:spacing w:before="100" w:beforeAutospacing="1" w:after="100" w:afterAutospacing="1" w:line="264" w:lineRule="auto"/>
        <w:contextualSpacing/>
        <w:jc w:val="center"/>
        <w:rPr>
          <w:rFonts w:ascii="Arial Narrow" w:hAnsi="Arial Narrow" w:cstheme="minorHAnsi"/>
          <w:sz w:val="22"/>
        </w:rPr>
      </w:pPr>
      <w:r w:rsidRPr="000048D8">
        <w:rPr>
          <w:rFonts w:ascii="Arial Narrow" w:hAnsi="Arial Narrow" w:cstheme="minorHAnsi"/>
          <w:noProof/>
          <w:sz w:val="22"/>
          <w:lang w:eastAsia="es-CO"/>
        </w:rPr>
        <w:drawing>
          <wp:inline distT="0" distB="0" distL="0" distR="0" wp14:anchorId="45127E67" wp14:editId="5F325199">
            <wp:extent cx="5848350" cy="943610"/>
            <wp:effectExtent l="0" t="0" r="0" b="8890"/>
            <wp:docPr id="100257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7749" name=""/>
                    <pic:cNvPicPr/>
                  </pic:nvPicPr>
                  <pic:blipFill rotWithShape="1">
                    <a:blip r:embed="rId33"/>
                    <a:srcRect r="7642"/>
                    <a:stretch>
                      <a:fillRect/>
                    </a:stretch>
                  </pic:blipFill>
                  <pic:spPr bwMode="auto">
                    <a:xfrm>
                      <a:off x="0" y="0"/>
                      <a:ext cx="5848350" cy="943610"/>
                    </a:xfrm>
                    <a:prstGeom prst="rect">
                      <a:avLst/>
                    </a:prstGeom>
                    <a:ln>
                      <a:noFill/>
                    </a:ln>
                    <a:extLst>
                      <a:ext uri="{53640926-AAD7-44D8-BBD7-CCE9431645EC}">
                        <a14:shadowObscured xmlns:a14="http://schemas.microsoft.com/office/drawing/2010/main"/>
                      </a:ext>
                    </a:extLst>
                  </pic:spPr>
                </pic:pic>
              </a:graphicData>
            </a:graphic>
          </wp:inline>
        </w:drawing>
      </w:r>
    </w:p>
    <w:p w14:paraId="2D8912AD" w14:textId="77777777" w:rsidR="00D04F94" w:rsidRPr="000048D8" w:rsidRDefault="00D04F94" w:rsidP="0076118E">
      <w:pPr>
        <w:spacing w:line="264" w:lineRule="auto"/>
        <w:contextualSpacing/>
        <w:jc w:val="both"/>
        <w:rPr>
          <w:rFonts w:ascii="Arial Narrow" w:hAnsi="Arial Narrow" w:cs="Cambria"/>
          <w:sz w:val="22"/>
        </w:rPr>
      </w:pPr>
    </w:p>
    <w:p w14:paraId="60FD4302" w14:textId="006B4029" w:rsidR="007A5154" w:rsidRPr="000048D8" w:rsidRDefault="007A5154" w:rsidP="0076118E">
      <w:pPr>
        <w:spacing w:line="264" w:lineRule="auto"/>
        <w:contextualSpacing/>
        <w:jc w:val="both"/>
        <w:rPr>
          <w:rFonts w:ascii="Arial Narrow" w:hAnsi="Arial Narrow" w:cs="Cambria"/>
          <w:sz w:val="22"/>
        </w:rPr>
      </w:pPr>
      <w:r w:rsidRPr="000048D8">
        <w:rPr>
          <w:rFonts w:ascii="Arial Narrow" w:hAnsi="Arial Narrow" w:cs="Cambria"/>
          <w:sz w:val="22"/>
        </w:rPr>
        <w:t xml:space="preserve">El gráfico de gasto mensual evidencia la inversión realizada en estos servicios en la vigencia 2026 destacándose un valor acumulado superior a </w:t>
      </w:r>
      <w:r w:rsidRPr="000048D8">
        <w:rPr>
          <w:rFonts w:ascii="Arial Narrow" w:hAnsi="Arial Narrow" w:cs="Cambria"/>
          <w:b/>
          <w:bCs/>
          <w:sz w:val="22"/>
        </w:rPr>
        <w:t>$891,72 mil millones de pesos</w:t>
      </w:r>
      <w:r w:rsidRPr="000048D8">
        <w:rPr>
          <w:rFonts w:ascii="Arial Narrow" w:hAnsi="Arial Narrow" w:cs="Cambria"/>
          <w:sz w:val="22"/>
        </w:rPr>
        <w:t>.</w:t>
      </w:r>
    </w:p>
    <w:p w14:paraId="1A706E47" w14:textId="77777777" w:rsidR="00D04F94" w:rsidRPr="000048D8" w:rsidRDefault="00D04F94" w:rsidP="0076118E">
      <w:pPr>
        <w:spacing w:line="264" w:lineRule="auto"/>
        <w:contextualSpacing/>
        <w:jc w:val="both"/>
        <w:rPr>
          <w:rFonts w:ascii="Arial Narrow" w:hAnsi="Arial Narrow" w:cs="Cambria"/>
          <w:sz w:val="22"/>
        </w:rPr>
      </w:pPr>
    </w:p>
    <w:p w14:paraId="6F007E3D" w14:textId="435DCC07" w:rsidR="007A5154" w:rsidRPr="000048D8" w:rsidRDefault="007A5154" w:rsidP="0076118E">
      <w:pPr>
        <w:spacing w:line="264" w:lineRule="auto"/>
        <w:contextualSpacing/>
        <w:jc w:val="both"/>
        <w:rPr>
          <w:rFonts w:ascii="Arial Narrow" w:hAnsi="Arial Narrow" w:cs="Cambria"/>
          <w:sz w:val="22"/>
        </w:rPr>
      </w:pPr>
      <w:r w:rsidRPr="000048D8">
        <w:rPr>
          <w:rFonts w:ascii="Arial Narrow" w:hAnsi="Arial Narrow" w:cs="Cambria"/>
          <w:sz w:val="22"/>
        </w:rPr>
        <w:t>Por su parte,</w:t>
      </w:r>
      <w:r w:rsidR="00940395" w:rsidRPr="000048D8">
        <w:rPr>
          <w:rFonts w:ascii="Arial Narrow" w:hAnsi="Arial Narrow" w:cs="Cambria"/>
          <w:sz w:val="22"/>
        </w:rPr>
        <w:t xml:space="preserve"> </w:t>
      </w:r>
      <w:r w:rsidRPr="000048D8">
        <w:rPr>
          <w:rFonts w:ascii="Arial Narrow" w:hAnsi="Arial Narrow" w:cs="Cambria"/>
          <w:sz w:val="22"/>
        </w:rPr>
        <w:t xml:space="preserve">la gráfica de cantidad de contratos - Mensual para los servicios de mantenimiento analizados, muestra un total </w:t>
      </w:r>
      <w:r w:rsidR="00940395" w:rsidRPr="000048D8">
        <w:rPr>
          <w:rFonts w:ascii="Arial Narrow" w:hAnsi="Arial Narrow" w:cs="Cambria"/>
          <w:sz w:val="22"/>
        </w:rPr>
        <w:t>de 741</w:t>
      </w:r>
      <w:r w:rsidRPr="000048D8">
        <w:rPr>
          <w:rFonts w:ascii="Arial Narrow" w:hAnsi="Arial Narrow" w:cs="Cambria"/>
          <w:sz w:val="22"/>
        </w:rPr>
        <w:t xml:space="preserve"> contratos </w:t>
      </w:r>
      <w:r w:rsidR="00940395" w:rsidRPr="000048D8">
        <w:rPr>
          <w:rFonts w:ascii="Arial Narrow" w:hAnsi="Arial Narrow" w:cs="Cambria"/>
          <w:sz w:val="22"/>
        </w:rPr>
        <w:t xml:space="preserve">suscritos en el mismo periodo, los cuales fueron ejecutados por </w:t>
      </w:r>
      <w:r w:rsidRPr="000048D8">
        <w:rPr>
          <w:rFonts w:ascii="Arial Narrow" w:hAnsi="Arial Narrow" w:cs="Cambria"/>
          <w:sz w:val="22"/>
        </w:rPr>
        <w:t>619 proveedores</w:t>
      </w:r>
      <w:r w:rsidR="00940395" w:rsidRPr="000048D8">
        <w:rPr>
          <w:rFonts w:ascii="Arial Narrow" w:hAnsi="Arial Narrow" w:cs="Cambria"/>
          <w:sz w:val="22"/>
        </w:rPr>
        <w:t>, lo que refleja una participación amplia en el mercado.</w:t>
      </w:r>
    </w:p>
    <w:p w14:paraId="4C36C853" w14:textId="77777777" w:rsidR="007A5154" w:rsidRPr="000048D8" w:rsidRDefault="007A5154" w:rsidP="0076118E">
      <w:pPr>
        <w:spacing w:before="100" w:beforeAutospacing="1" w:after="100" w:afterAutospacing="1" w:line="264" w:lineRule="auto"/>
        <w:contextualSpacing/>
        <w:jc w:val="both"/>
        <w:rPr>
          <w:rFonts w:ascii="Arial Narrow" w:hAnsi="Arial Narrow" w:cstheme="minorHAnsi"/>
          <w:sz w:val="22"/>
        </w:rPr>
      </w:pPr>
    </w:p>
    <w:p w14:paraId="4A6F4A6E" w14:textId="57455768" w:rsidR="002003FD" w:rsidRPr="000048D8" w:rsidRDefault="002003FD" w:rsidP="0076118E">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 xml:space="preserve">En conjunto, estas cifras permiten identificar un mercado activo, con pluralidad de oferentes y una tendencia creciente en la prestación </w:t>
      </w:r>
      <w:r w:rsidR="00940395" w:rsidRPr="000048D8">
        <w:rPr>
          <w:rFonts w:ascii="Arial Narrow" w:hAnsi="Arial Narrow" w:cstheme="minorHAnsi"/>
          <w:sz w:val="22"/>
        </w:rPr>
        <w:t>de servicio integral para la maquinaria con técnica de desminado</w:t>
      </w:r>
      <w:r w:rsidRPr="000048D8">
        <w:rPr>
          <w:rFonts w:ascii="Arial Narrow" w:hAnsi="Arial Narrow" w:cstheme="minorHAnsi"/>
          <w:sz w:val="22"/>
        </w:rPr>
        <w:t>, lo cual respalda la viabilidad del proceso de contratación y la existencia de condiciones favorables de competencia.</w:t>
      </w:r>
    </w:p>
    <w:p w14:paraId="40EC4B3C" w14:textId="77777777" w:rsidR="00D04F94" w:rsidRPr="000048D8" w:rsidRDefault="00D04F94" w:rsidP="0076118E">
      <w:pPr>
        <w:spacing w:before="100" w:beforeAutospacing="1" w:after="100" w:afterAutospacing="1" w:line="264" w:lineRule="auto"/>
        <w:contextualSpacing/>
        <w:jc w:val="both"/>
        <w:rPr>
          <w:rFonts w:ascii="Arial Narrow" w:hAnsi="Arial Narrow" w:cstheme="minorHAnsi"/>
          <w:sz w:val="22"/>
        </w:rPr>
      </w:pPr>
    </w:p>
    <w:p w14:paraId="002312F5" w14:textId="440F2206" w:rsidR="002003FD" w:rsidRPr="000048D8" w:rsidRDefault="002003FD" w:rsidP="00D04F94">
      <w:pPr>
        <w:spacing w:before="100" w:beforeAutospacing="1" w:after="100" w:afterAutospacing="1" w:line="264" w:lineRule="auto"/>
        <w:contextualSpacing/>
        <w:jc w:val="both"/>
        <w:rPr>
          <w:rFonts w:ascii="Arial Narrow" w:hAnsi="Arial Narrow" w:cstheme="minorHAnsi"/>
          <w:sz w:val="22"/>
        </w:rPr>
      </w:pPr>
      <w:r w:rsidRPr="000048D8">
        <w:rPr>
          <w:rFonts w:ascii="Arial Narrow" w:hAnsi="Arial Narrow" w:cstheme="minorHAnsi"/>
          <w:sz w:val="22"/>
        </w:rPr>
        <w:t xml:space="preserve">En este contexto, el </w:t>
      </w:r>
      <w:r w:rsidR="00940395" w:rsidRPr="000048D8">
        <w:rPr>
          <w:rFonts w:ascii="Arial Narrow" w:hAnsi="Arial Narrow" w:cs="Arial"/>
          <w:bCs/>
          <w:sz w:val="22"/>
        </w:rPr>
        <w:t xml:space="preserve">servicio integral para la maquinaria empleada con técnica de desminado de equipo mecánico, barreminas </w:t>
      </w:r>
      <w:r w:rsidRPr="000048D8">
        <w:rPr>
          <w:rFonts w:ascii="Arial Narrow" w:hAnsi="Arial Narrow" w:cstheme="minorHAnsi"/>
          <w:sz w:val="22"/>
        </w:rPr>
        <w:t>se enmarca dentro de dichas dinámicas, garantizando la disponibilidad de oferta en el mercado y la posibilidad de obtener propuestas competitivas en términos técnicos y económicos.</w:t>
      </w:r>
    </w:p>
    <w:p w14:paraId="10E6522E" w14:textId="3487D151" w:rsidR="000B7AF6" w:rsidRPr="000048D8" w:rsidRDefault="000B7AF6">
      <w:pPr>
        <w:pStyle w:val="Ttulo2"/>
        <w:numPr>
          <w:ilvl w:val="1"/>
          <w:numId w:val="50"/>
        </w:numPr>
        <w:spacing w:line="264" w:lineRule="auto"/>
        <w:contextualSpacing/>
        <w:jc w:val="both"/>
        <w:rPr>
          <w:rFonts w:ascii="Arial Narrow" w:hAnsi="Arial Narrow" w:cs="Cambria"/>
          <w:bCs/>
          <w:color w:val="auto"/>
          <w:sz w:val="22"/>
        </w:rPr>
      </w:pPr>
      <w:bookmarkStart w:id="211" w:name="_Toc232494580"/>
      <w:r w:rsidRPr="000048D8">
        <w:rPr>
          <w:rFonts w:ascii="Arial Narrow" w:hAnsi="Arial Narrow" w:cs="Cambria"/>
          <w:bCs/>
          <w:color w:val="auto"/>
          <w:sz w:val="22"/>
        </w:rPr>
        <w:lastRenderedPageBreak/>
        <w:t>VERIFICACION RUES</w:t>
      </w:r>
      <w:bookmarkEnd w:id="211"/>
    </w:p>
    <w:p w14:paraId="7DF2FEBC" w14:textId="77777777" w:rsidR="00D04F94" w:rsidRPr="000048D8" w:rsidRDefault="00D04F94" w:rsidP="00D04F94">
      <w:pPr>
        <w:rPr>
          <w:lang w:eastAsia="es-CO"/>
        </w:rPr>
      </w:pPr>
    </w:p>
    <w:p w14:paraId="795735C6" w14:textId="0C9D7D14" w:rsidR="000B7AF6" w:rsidRPr="000048D8" w:rsidRDefault="000B7AF6" w:rsidP="0076118E">
      <w:pPr>
        <w:spacing w:line="264" w:lineRule="auto"/>
        <w:contextualSpacing/>
        <w:jc w:val="both"/>
        <w:rPr>
          <w:rFonts w:ascii="Arial Narrow" w:hAnsi="Arial Narrow"/>
          <w:sz w:val="22"/>
        </w:rPr>
      </w:pPr>
      <w:r w:rsidRPr="000048D8">
        <w:rPr>
          <w:rFonts w:ascii="Arial Narrow" w:hAnsi="Arial Narrow"/>
          <w:sz w:val="22"/>
        </w:rPr>
        <w:t>La Agencia Presidencial de Cooperación realiza la consulta de las empresas en el portal RUES, con el fin de verificar que aquellas que prestan el servicio integral para la maquinaria empleada con técnica de desminado</w:t>
      </w:r>
      <w:r w:rsidR="00C56E74" w:rsidRPr="000048D8">
        <w:rPr>
          <w:rFonts w:ascii="Arial Narrow" w:hAnsi="Arial Narrow"/>
          <w:sz w:val="22"/>
        </w:rPr>
        <w:t xml:space="preserve"> de equipo mecánico barreminas</w:t>
      </w:r>
      <w:r w:rsidRPr="000048D8">
        <w:rPr>
          <w:rFonts w:ascii="Arial Narrow" w:hAnsi="Arial Narrow"/>
          <w:sz w:val="22"/>
        </w:rPr>
        <w:t xml:space="preserve"> encuentren legalmente constituidas.</w:t>
      </w:r>
    </w:p>
    <w:p w14:paraId="61316724" w14:textId="77777777" w:rsidR="00D04F94" w:rsidRPr="000048D8" w:rsidRDefault="00D04F94" w:rsidP="0076118E">
      <w:pPr>
        <w:spacing w:line="264" w:lineRule="auto"/>
        <w:contextualSpacing/>
        <w:jc w:val="both"/>
        <w:rPr>
          <w:rFonts w:ascii="Arial Narrow" w:hAnsi="Arial Narrow"/>
          <w:sz w:val="22"/>
        </w:rPr>
      </w:pPr>
    </w:p>
    <w:p w14:paraId="20F8E727" w14:textId="77777777" w:rsidR="00C56E74" w:rsidRPr="000048D8" w:rsidRDefault="00C56E7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LABORATORIO ELECTRONIC DIESEL &amp; TURBOS S.A.S</w:t>
      </w:r>
    </w:p>
    <w:p w14:paraId="4B4346BA" w14:textId="77777777" w:rsidR="00D04F94" w:rsidRPr="000048D8" w:rsidRDefault="00D04F94" w:rsidP="0076118E">
      <w:pPr>
        <w:spacing w:line="264" w:lineRule="auto"/>
        <w:contextualSpacing/>
        <w:jc w:val="both"/>
        <w:rPr>
          <w:rFonts w:ascii="Arial Narrow" w:eastAsia="Arial" w:hAnsi="Arial Narrow" w:cstheme="minorHAnsi"/>
          <w:b/>
          <w:bCs/>
          <w:sz w:val="22"/>
        </w:rPr>
      </w:pPr>
    </w:p>
    <w:p w14:paraId="3552CD06" w14:textId="6A1A7B78" w:rsidR="00C56E74" w:rsidRPr="000048D8" w:rsidRDefault="004875EE" w:rsidP="0076118E">
      <w:pPr>
        <w:spacing w:line="264" w:lineRule="auto"/>
        <w:contextualSpacing/>
        <w:jc w:val="center"/>
        <w:rPr>
          <w:rFonts w:ascii="Arial Narrow" w:eastAsia="Arial" w:hAnsi="Arial Narrow" w:cstheme="minorHAnsi"/>
          <w:b/>
          <w:bCs/>
          <w:sz w:val="22"/>
        </w:rPr>
      </w:pPr>
      <w:r w:rsidRPr="000048D8">
        <w:rPr>
          <w:rFonts w:ascii="Arial Narrow" w:eastAsia="Arial" w:hAnsi="Arial Narrow" w:cstheme="minorHAnsi"/>
          <w:b/>
          <w:bCs/>
          <w:noProof/>
          <w:sz w:val="22"/>
          <w:lang w:eastAsia="es-CO"/>
        </w:rPr>
        <mc:AlternateContent>
          <mc:Choice Requires="wps">
            <w:drawing>
              <wp:anchor distT="0" distB="0" distL="114300" distR="114300" simplePos="0" relativeHeight="251660288" behindDoc="0" locked="0" layoutInCell="1" allowOverlap="1" wp14:anchorId="14FF8BC7" wp14:editId="25562501">
                <wp:simplePos x="0" y="0"/>
                <wp:positionH relativeFrom="column">
                  <wp:posOffset>257810</wp:posOffset>
                </wp:positionH>
                <wp:positionV relativeFrom="paragraph">
                  <wp:posOffset>4036060</wp:posOffset>
                </wp:positionV>
                <wp:extent cx="5822950" cy="1466850"/>
                <wp:effectExtent l="0" t="0" r="25400" b="19050"/>
                <wp:wrapNone/>
                <wp:docPr id="888776927" name="Rectángulo 2"/>
                <wp:cNvGraphicFramePr/>
                <a:graphic xmlns:a="http://schemas.openxmlformats.org/drawingml/2006/main">
                  <a:graphicData uri="http://schemas.microsoft.com/office/word/2010/wordprocessingShape">
                    <wps:wsp>
                      <wps:cNvSpPr/>
                      <wps:spPr>
                        <a:xfrm>
                          <a:off x="0" y="0"/>
                          <a:ext cx="5822950" cy="14668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E24143" id="Rectángulo 2" o:spid="_x0000_s1026" style="position:absolute;margin-left:20.3pt;margin-top:317.8pt;width:458.5pt;height:11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" filled="f" strokecolor="red" strokeweight="2pt"/>
            </w:pict>
          </mc:Fallback>
        </mc:AlternateContent>
      </w:r>
      <w:r w:rsidR="00C56E74" w:rsidRPr="000048D8">
        <w:rPr>
          <w:rFonts w:ascii="Arial Narrow" w:eastAsia="Arial" w:hAnsi="Arial Narrow" w:cstheme="minorHAnsi"/>
          <w:b/>
          <w:bCs/>
          <w:noProof/>
          <w:sz w:val="22"/>
          <w:lang w:eastAsia="es-CO"/>
        </w:rPr>
        <w:drawing>
          <wp:inline distT="0" distB="0" distL="0" distR="0" wp14:anchorId="17ECA422" wp14:editId="0990C460">
            <wp:extent cx="6332220" cy="4121150"/>
            <wp:effectExtent l="0" t="0" r="0" b="0"/>
            <wp:docPr id="1443551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5127" name=""/>
                    <pic:cNvPicPr/>
                  </pic:nvPicPr>
                  <pic:blipFill>
                    <a:blip r:embed="rId34"/>
                    <a:stretch>
                      <a:fillRect/>
                    </a:stretch>
                  </pic:blipFill>
                  <pic:spPr>
                    <a:xfrm>
                      <a:off x="0" y="0"/>
                      <a:ext cx="6332220" cy="4121150"/>
                    </a:xfrm>
                    <a:prstGeom prst="rect">
                      <a:avLst/>
                    </a:prstGeom>
                  </pic:spPr>
                </pic:pic>
              </a:graphicData>
            </a:graphic>
          </wp:inline>
        </w:drawing>
      </w:r>
    </w:p>
    <w:p w14:paraId="32EB869E" w14:textId="77777777" w:rsidR="004875EE" w:rsidRPr="000048D8" w:rsidRDefault="004875EE" w:rsidP="0076118E">
      <w:pPr>
        <w:spacing w:line="264" w:lineRule="auto"/>
        <w:contextualSpacing/>
        <w:jc w:val="center"/>
        <w:rPr>
          <w:rFonts w:ascii="Arial Narrow" w:eastAsia="Arial" w:hAnsi="Arial Narrow" w:cstheme="minorHAnsi"/>
          <w:b/>
          <w:bCs/>
          <w:sz w:val="22"/>
        </w:rPr>
      </w:pPr>
    </w:p>
    <w:p w14:paraId="27593A64" w14:textId="77777777" w:rsidR="004875EE" w:rsidRPr="000048D8" w:rsidRDefault="004875EE" w:rsidP="0076118E">
      <w:pPr>
        <w:spacing w:line="264" w:lineRule="auto"/>
        <w:contextualSpacing/>
        <w:jc w:val="center"/>
        <w:rPr>
          <w:rFonts w:ascii="Arial Narrow" w:eastAsia="Arial" w:hAnsi="Arial Narrow" w:cstheme="minorHAnsi"/>
          <w:b/>
          <w:bCs/>
          <w:sz w:val="22"/>
        </w:rPr>
      </w:pPr>
    </w:p>
    <w:p w14:paraId="202AF2ED" w14:textId="77777777" w:rsidR="004875EE" w:rsidRPr="000048D8" w:rsidRDefault="004875EE" w:rsidP="0076118E">
      <w:pPr>
        <w:spacing w:line="264" w:lineRule="auto"/>
        <w:contextualSpacing/>
        <w:jc w:val="center"/>
        <w:rPr>
          <w:rFonts w:ascii="Arial Narrow" w:eastAsia="Arial" w:hAnsi="Arial Narrow" w:cstheme="minorHAnsi"/>
          <w:b/>
          <w:bCs/>
          <w:sz w:val="22"/>
        </w:rPr>
      </w:pPr>
    </w:p>
    <w:p w14:paraId="2A12E07A" w14:textId="6BEFD93C" w:rsidR="004875EE" w:rsidRPr="000048D8" w:rsidRDefault="004875EE" w:rsidP="0076118E">
      <w:pPr>
        <w:spacing w:line="264" w:lineRule="auto"/>
        <w:contextualSpacing/>
        <w:jc w:val="center"/>
        <w:rPr>
          <w:rFonts w:ascii="Arial Narrow" w:eastAsia="Arial" w:hAnsi="Arial Narrow" w:cstheme="minorHAnsi"/>
          <w:b/>
          <w:bCs/>
          <w:sz w:val="22"/>
        </w:rPr>
      </w:pPr>
      <w:r w:rsidRPr="000048D8">
        <w:rPr>
          <w:rFonts w:ascii="Arial Narrow" w:eastAsia="Arial" w:hAnsi="Arial Narrow" w:cstheme="minorHAnsi"/>
          <w:b/>
          <w:bCs/>
          <w:sz w:val="22"/>
        </w:rPr>
        <w:t>ESPACIO EN BLANCO</w:t>
      </w:r>
    </w:p>
    <w:p w14:paraId="02710FFE" w14:textId="542D631B" w:rsidR="00C56E74" w:rsidRPr="000048D8" w:rsidRDefault="00C56E7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noProof/>
          <w:sz w:val="22"/>
          <w:lang w:eastAsia="es-CO"/>
        </w:rPr>
        <w:lastRenderedPageBreak/>
        <w:drawing>
          <wp:inline distT="0" distB="0" distL="0" distR="0" wp14:anchorId="6C3FEA82" wp14:editId="3581A09B">
            <wp:extent cx="6332220" cy="3143250"/>
            <wp:effectExtent l="0" t="0" r="0" b="0"/>
            <wp:docPr id="686051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51717" name=""/>
                    <pic:cNvPicPr/>
                  </pic:nvPicPr>
                  <pic:blipFill>
                    <a:blip r:embed="rId35"/>
                    <a:stretch>
                      <a:fillRect/>
                    </a:stretch>
                  </pic:blipFill>
                  <pic:spPr>
                    <a:xfrm>
                      <a:off x="0" y="0"/>
                      <a:ext cx="6332220" cy="3143250"/>
                    </a:xfrm>
                    <a:prstGeom prst="rect">
                      <a:avLst/>
                    </a:prstGeom>
                  </pic:spPr>
                </pic:pic>
              </a:graphicData>
            </a:graphic>
          </wp:inline>
        </w:drawing>
      </w:r>
    </w:p>
    <w:p w14:paraId="669F9212" w14:textId="77777777" w:rsidR="00C56E74" w:rsidRPr="000048D8" w:rsidRDefault="00C56E74" w:rsidP="0076118E">
      <w:pPr>
        <w:spacing w:line="264" w:lineRule="auto"/>
        <w:contextualSpacing/>
        <w:jc w:val="both"/>
        <w:rPr>
          <w:rFonts w:ascii="Arial Narrow" w:eastAsia="Arial" w:hAnsi="Arial Narrow" w:cstheme="minorHAnsi"/>
          <w:b/>
          <w:bCs/>
          <w:sz w:val="22"/>
        </w:rPr>
      </w:pPr>
    </w:p>
    <w:p w14:paraId="61778915" w14:textId="682807FB" w:rsidR="00C56E74" w:rsidRPr="000048D8" w:rsidRDefault="00C56E7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noProof/>
          <w:sz w:val="22"/>
          <w:lang w:eastAsia="es-CO"/>
        </w:rPr>
        <w:drawing>
          <wp:inline distT="0" distB="0" distL="0" distR="0" wp14:anchorId="62C729BC" wp14:editId="3EBBE3E6">
            <wp:extent cx="6332220" cy="3549650"/>
            <wp:effectExtent l="0" t="0" r="0" b="0"/>
            <wp:docPr id="1002417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17822" name=""/>
                    <pic:cNvPicPr/>
                  </pic:nvPicPr>
                  <pic:blipFill>
                    <a:blip r:embed="rId36"/>
                    <a:stretch>
                      <a:fillRect/>
                    </a:stretch>
                  </pic:blipFill>
                  <pic:spPr>
                    <a:xfrm>
                      <a:off x="0" y="0"/>
                      <a:ext cx="6332220" cy="3549650"/>
                    </a:xfrm>
                    <a:prstGeom prst="rect">
                      <a:avLst/>
                    </a:prstGeom>
                  </pic:spPr>
                </pic:pic>
              </a:graphicData>
            </a:graphic>
          </wp:inline>
        </w:drawing>
      </w:r>
    </w:p>
    <w:p w14:paraId="6648155A" w14:textId="77777777" w:rsidR="0093485B" w:rsidRPr="000048D8" w:rsidRDefault="0093485B" w:rsidP="0076118E">
      <w:pPr>
        <w:spacing w:line="264" w:lineRule="auto"/>
        <w:contextualSpacing/>
        <w:jc w:val="both"/>
        <w:rPr>
          <w:rFonts w:ascii="Arial Narrow" w:eastAsia="Arial" w:hAnsi="Arial Narrow" w:cstheme="minorHAnsi"/>
          <w:b/>
          <w:bCs/>
          <w:sz w:val="22"/>
        </w:rPr>
      </w:pPr>
    </w:p>
    <w:p w14:paraId="2A8BE7A5" w14:textId="60563550" w:rsidR="00C56E74" w:rsidRPr="000048D8" w:rsidRDefault="00C56E7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lastRenderedPageBreak/>
        <w:t>AGROAUTOMOTORA SAS</w:t>
      </w:r>
    </w:p>
    <w:p w14:paraId="3D573325" w14:textId="64160B67" w:rsidR="00C56E74" w:rsidRPr="000048D8" w:rsidRDefault="00C56E7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noProof/>
          <w:sz w:val="22"/>
          <w:lang w:eastAsia="es-CO"/>
        </w:rPr>
        <w:drawing>
          <wp:inline distT="0" distB="0" distL="0" distR="0" wp14:anchorId="3CC056F2" wp14:editId="7592F6FB">
            <wp:extent cx="5746750" cy="3054350"/>
            <wp:effectExtent l="0" t="0" r="6350" b="0"/>
            <wp:docPr id="15160396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39649" name=""/>
                    <pic:cNvPicPr/>
                  </pic:nvPicPr>
                  <pic:blipFill rotWithShape="1">
                    <a:blip r:embed="rId37"/>
                    <a:srcRect l="4713" r="4533"/>
                    <a:stretch>
                      <a:fillRect/>
                    </a:stretch>
                  </pic:blipFill>
                  <pic:spPr bwMode="auto">
                    <a:xfrm>
                      <a:off x="0" y="0"/>
                      <a:ext cx="5746750" cy="3054350"/>
                    </a:xfrm>
                    <a:prstGeom prst="rect">
                      <a:avLst/>
                    </a:prstGeom>
                    <a:ln>
                      <a:noFill/>
                    </a:ln>
                    <a:extLst>
                      <a:ext uri="{53640926-AAD7-44D8-BBD7-CCE9431645EC}">
                        <a14:shadowObscured xmlns:a14="http://schemas.microsoft.com/office/drawing/2010/main"/>
                      </a:ext>
                    </a:extLst>
                  </pic:spPr>
                </pic:pic>
              </a:graphicData>
            </a:graphic>
          </wp:inline>
        </w:drawing>
      </w:r>
    </w:p>
    <w:p w14:paraId="114E2D68" w14:textId="77777777" w:rsidR="00927291" w:rsidRPr="000048D8" w:rsidRDefault="00927291" w:rsidP="0076118E">
      <w:pPr>
        <w:spacing w:line="264" w:lineRule="auto"/>
        <w:contextualSpacing/>
        <w:jc w:val="both"/>
        <w:rPr>
          <w:rFonts w:ascii="Arial Narrow" w:eastAsia="Arial" w:hAnsi="Arial Narrow" w:cstheme="minorHAnsi"/>
          <w:b/>
          <w:bCs/>
          <w:sz w:val="22"/>
        </w:rPr>
      </w:pPr>
    </w:p>
    <w:p w14:paraId="5C9AE245" w14:textId="77777777" w:rsidR="002003FD" w:rsidRPr="000048D8" w:rsidRDefault="002003FD">
      <w:pPr>
        <w:pStyle w:val="Ttulo2"/>
        <w:numPr>
          <w:ilvl w:val="1"/>
          <w:numId w:val="50"/>
        </w:numPr>
        <w:spacing w:line="264" w:lineRule="auto"/>
        <w:contextualSpacing/>
        <w:jc w:val="both"/>
        <w:rPr>
          <w:rFonts w:ascii="Arial Narrow" w:hAnsi="Arial Narrow" w:cstheme="minorHAnsi"/>
          <w:b w:val="0"/>
          <w:bCs/>
          <w:color w:val="auto"/>
          <w:sz w:val="22"/>
        </w:rPr>
      </w:pPr>
      <w:bookmarkStart w:id="212" w:name="_Toc223434858"/>
      <w:r w:rsidRPr="000048D8">
        <w:rPr>
          <w:rFonts w:ascii="Arial Narrow" w:hAnsi="Arial Narrow" w:cstheme="minorHAnsi"/>
          <w:bCs/>
          <w:color w:val="auto"/>
          <w:sz w:val="22"/>
        </w:rPr>
        <w:t xml:space="preserve"> </w:t>
      </w:r>
      <w:bookmarkStart w:id="213" w:name="_Toc228268797"/>
      <w:bookmarkStart w:id="214" w:name="_Toc232494581"/>
      <w:r w:rsidRPr="000048D8">
        <w:rPr>
          <w:rFonts w:ascii="Arial Narrow" w:hAnsi="Arial Narrow" w:cstheme="minorHAnsi"/>
          <w:bCs/>
          <w:color w:val="auto"/>
          <w:sz w:val="22"/>
        </w:rPr>
        <w:t>ANALISIS DE LA OFERTA</w:t>
      </w:r>
      <w:bookmarkEnd w:id="212"/>
      <w:bookmarkEnd w:id="213"/>
      <w:bookmarkEnd w:id="214"/>
    </w:p>
    <w:p w14:paraId="3CE763C9" w14:textId="77777777" w:rsidR="002003FD" w:rsidRPr="000048D8" w:rsidRDefault="002003FD" w:rsidP="0076118E">
      <w:pPr>
        <w:spacing w:line="264" w:lineRule="auto"/>
        <w:contextualSpacing/>
        <w:jc w:val="both"/>
        <w:rPr>
          <w:rFonts w:ascii="Arial Narrow" w:eastAsia="Arial" w:hAnsi="Arial Narrow" w:cstheme="minorHAnsi"/>
          <w:b/>
          <w:bCs/>
          <w:sz w:val="22"/>
        </w:rPr>
      </w:pPr>
    </w:p>
    <w:p w14:paraId="13EBDB68" w14:textId="432F2DEC"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El mercado nacional cuenta con oferentes de reconocida trayectoria, que disponen de la capacidad técnica, operativa y financiera para </w:t>
      </w:r>
      <w:r w:rsidR="00E8322C" w:rsidRPr="000048D8">
        <w:rPr>
          <w:rFonts w:ascii="Arial Narrow" w:hAnsi="Arial Narrow" w:cstheme="minorHAnsi"/>
          <w:sz w:val="22"/>
        </w:rPr>
        <w:t xml:space="preserve">contratar el </w:t>
      </w:r>
      <w:r w:rsidR="00E8322C" w:rsidRPr="000048D8">
        <w:rPr>
          <w:rFonts w:ascii="Arial Narrow" w:hAnsi="Arial Narrow" w:cs="Arial"/>
          <w:bCs/>
          <w:sz w:val="22"/>
        </w:rPr>
        <w:t>servicio integral para la maquinaria empleada con técnica de desminado de equipo mecánico, barreminas (</w:t>
      </w:r>
      <w:r w:rsidR="00D04F94" w:rsidRPr="000048D8">
        <w:rPr>
          <w:rFonts w:ascii="Arial Narrow" w:hAnsi="Arial Narrow" w:cs="Arial"/>
          <w:bCs/>
          <w:sz w:val="22"/>
        </w:rPr>
        <w:t>DOK-ING</w:t>
      </w:r>
      <w:r w:rsidR="00E8322C" w:rsidRPr="000048D8">
        <w:rPr>
          <w:rFonts w:ascii="Arial Narrow" w:hAnsi="Arial Narrow" w:cs="Arial"/>
          <w:bCs/>
          <w:sz w:val="22"/>
        </w:rPr>
        <w:t>) para la vigencia 2026</w:t>
      </w:r>
      <w:r w:rsidRPr="000048D8">
        <w:rPr>
          <w:rFonts w:ascii="Arial Narrow" w:hAnsi="Arial Narrow" w:cstheme="minorHAnsi"/>
          <w:sz w:val="22"/>
        </w:rPr>
        <w:t xml:space="preserve">, acordes con las necesidades de la entidad. En este sentido, los proveedores que participan en este segmento del mercado se encuentran en condiciones de ofrecer de manera eficiente y oportuna este tipo de soluciones a la </w:t>
      </w:r>
      <w:r w:rsidRPr="000048D8">
        <w:rPr>
          <w:rStyle w:val="whitespace-normal"/>
          <w:rFonts w:ascii="Arial Narrow" w:hAnsi="Arial Narrow" w:cstheme="minorHAnsi"/>
          <w:sz w:val="22"/>
        </w:rPr>
        <w:t>Agencia Presidencial de Cooperación Internacional de Colombia</w:t>
      </w:r>
      <w:r w:rsidRPr="000048D8">
        <w:rPr>
          <w:rFonts w:ascii="Arial Narrow" w:hAnsi="Arial Narrow" w:cstheme="minorHAnsi"/>
          <w:sz w:val="22"/>
        </w:rPr>
        <w:t>.</w:t>
      </w:r>
    </w:p>
    <w:p w14:paraId="5A4CDFE6" w14:textId="77777777" w:rsidR="002003FD" w:rsidRPr="000048D8" w:rsidRDefault="002003FD" w:rsidP="0076118E">
      <w:pPr>
        <w:spacing w:line="264" w:lineRule="auto"/>
        <w:contextualSpacing/>
        <w:jc w:val="both"/>
        <w:rPr>
          <w:rFonts w:ascii="Arial Narrow" w:hAnsi="Arial Narrow" w:cstheme="minorHAnsi"/>
          <w:sz w:val="22"/>
        </w:rPr>
      </w:pPr>
    </w:p>
    <w:p w14:paraId="52366075" w14:textId="08F17634"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 xml:space="preserve">A continuación, se presenta una muestra representativa de empresas dedicadas al </w:t>
      </w:r>
      <w:r w:rsidR="00E8322C" w:rsidRPr="000048D8">
        <w:rPr>
          <w:rFonts w:ascii="Arial Narrow" w:hAnsi="Arial Narrow" w:cstheme="minorHAnsi"/>
          <w:sz w:val="22"/>
        </w:rPr>
        <w:t>servicio integral para la maquinaria empleada con técnica de desminado.</w:t>
      </w:r>
    </w:p>
    <w:p w14:paraId="0B1F438C" w14:textId="77777777" w:rsidR="002003FD" w:rsidRPr="000048D8" w:rsidRDefault="002003FD" w:rsidP="0076118E">
      <w:pPr>
        <w:pStyle w:val="Sinespaciado"/>
        <w:spacing w:line="264" w:lineRule="auto"/>
        <w:contextualSpacing/>
        <w:jc w:val="both"/>
        <w:rPr>
          <w:rFonts w:ascii="Arial Narrow" w:hAnsi="Arial Narrow" w:cstheme="minorHAnsi"/>
          <w:sz w:val="22"/>
        </w:rPr>
      </w:pPr>
      <w:r w:rsidRPr="000048D8">
        <w:rPr>
          <w:rFonts w:ascii="Arial Narrow" w:hAnsi="Arial Narrow" w:cstheme="minorHAnsi"/>
          <w:sz w:val="22"/>
        </w:rPr>
        <w:t>Es importante precisar que:</w:t>
      </w:r>
    </w:p>
    <w:p w14:paraId="496EF992" w14:textId="77777777" w:rsidR="002003FD" w:rsidRPr="000048D8" w:rsidRDefault="002003FD" w:rsidP="0076118E">
      <w:pPr>
        <w:pStyle w:val="Sinespaciado"/>
        <w:spacing w:line="264" w:lineRule="auto"/>
        <w:contextualSpacing/>
        <w:jc w:val="both"/>
        <w:rPr>
          <w:rFonts w:ascii="Arial Narrow" w:hAnsi="Arial Narrow" w:cstheme="minorHAnsi"/>
          <w:sz w:val="22"/>
        </w:rPr>
      </w:pPr>
    </w:p>
    <w:p w14:paraId="41693A38" w14:textId="77777777" w:rsidR="002003FD" w:rsidRPr="000048D8" w:rsidRDefault="002003FD">
      <w:pPr>
        <w:pStyle w:val="Prrafodelista"/>
        <w:numPr>
          <w:ilvl w:val="0"/>
          <w:numId w:val="42"/>
        </w:numPr>
        <w:autoSpaceDE w:val="0"/>
        <w:autoSpaceDN w:val="0"/>
        <w:adjustRightInd w:val="0"/>
        <w:spacing w:after="0" w:line="264" w:lineRule="auto"/>
        <w:jc w:val="both"/>
        <w:rPr>
          <w:rFonts w:ascii="Arial Narrow" w:hAnsi="Arial Narrow" w:cstheme="minorHAnsi"/>
          <w:sz w:val="22"/>
        </w:rPr>
      </w:pPr>
      <w:r w:rsidRPr="000048D8">
        <w:rPr>
          <w:rFonts w:ascii="Arial Narrow" w:hAnsi="Arial Narrow" w:cstheme="minorHAnsi"/>
          <w:sz w:val="22"/>
        </w:rPr>
        <w:t>Las empresas relacionadas constituyen únicamente una muestra representativa del mercado y desde el punto de vista técnico, cuentan con la capacidad para ejecutar el proceso que se pretende adelantar; no obstante, dicho listado no comprende la totalidad de los oferentes existentes en el mercado.</w:t>
      </w:r>
    </w:p>
    <w:p w14:paraId="7CEB4A8F" w14:textId="77777777" w:rsidR="002003FD" w:rsidRPr="000048D8" w:rsidRDefault="002003FD" w:rsidP="0076118E">
      <w:pPr>
        <w:pStyle w:val="Prrafodelista"/>
        <w:autoSpaceDE w:val="0"/>
        <w:autoSpaceDN w:val="0"/>
        <w:adjustRightInd w:val="0"/>
        <w:spacing w:after="0" w:line="264" w:lineRule="auto"/>
        <w:jc w:val="both"/>
        <w:rPr>
          <w:rFonts w:ascii="Arial Narrow" w:hAnsi="Arial Narrow" w:cstheme="minorHAnsi"/>
          <w:sz w:val="22"/>
        </w:rPr>
      </w:pPr>
    </w:p>
    <w:p w14:paraId="69985671" w14:textId="77777777" w:rsidR="002003FD" w:rsidRPr="000048D8" w:rsidRDefault="002003FD">
      <w:pPr>
        <w:pStyle w:val="Prrafodelista"/>
        <w:numPr>
          <w:ilvl w:val="0"/>
          <w:numId w:val="42"/>
        </w:numPr>
        <w:autoSpaceDE w:val="0"/>
        <w:autoSpaceDN w:val="0"/>
        <w:adjustRightInd w:val="0"/>
        <w:spacing w:after="0" w:line="264" w:lineRule="auto"/>
        <w:jc w:val="both"/>
        <w:rPr>
          <w:rFonts w:ascii="Arial Narrow" w:hAnsi="Arial Narrow" w:cstheme="minorHAnsi"/>
          <w:sz w:val="22"/>
        </w:rPr>
      </w:pPr>
      <w:r w:rsidRPr="000048D8">
        <w:rPr>
          <w:rFonts w:ascii="Arial Narrow" w:hAnsi="Arial Narrow" w:cstheme="minorHAnsi"/>
          <w:sz w:val="22"/>
        </w:rPr>
        <w:t>El orden en que se presentan las empresas no implica ningún tipo de jerarquización.</w:t>
      </w:r>
    </w:p>
    <w:p w14:paraId="14392F0E" w14:textId="77777777" w:rsidR="002003FD" w:rsidRPr="000048D8" w:rsidRDefault="002003FD">
      <w:pPr>
        <w:pStyle w:val="Prrafodelista"/>
        <w:numPr>
          <w:ilvl w:val="0"/>
          <w:numId w:val="42"/>
        </w:numPr>
        <w:autoSpaceDE w:val="0"/>
        <w:autoSpaceDN w:val="0"/>
        <w:adjustRightInd w:val="0"/>
        <w:spacing w:after="0" w:line="264" w:lineRule="auto"/>
        <w:jc w:val="both"/>
        <w:rPr>
          <w:rFonts w:ascii="Arial Narrow" w:hAnsi="Arial Narrow" w:cstheme="minorHAnsi"/>
          <w:sz w:val="22"/>
        </w:rPr>
      </w:pPr>
      <w:r w:rsidRPr="000048D8">
        <w:rPr>
          <w:rFonts w:ascii="Arial Narrow" w:hAnsi="Arial Narrow" w:cstheme="minorHAnsi"/>
          <w:sz w:val="22"/>
        </w:rPr>
        <w:t>La inclusión de las empresas en el presente listado no constituye recomendación alguna para el proceso de contratación a adelantar, y se presenta exclusivamente con fines de análisis del mercado objetivo del sector.</w:t>
      </w:r>
    </w:p>
    <w:p w14:paraId="70CEE52E" w14:textId="77777777" w:rsidR="002003FD" w:rsidRPr="000048D8" w:rsidRDefault="002003FD" w:rsidP="0076118E">
      <w:pPr>
        <w:spacing w:line="264" w:lineRule="auto"/>
        <w:contextualSpacing/>
        <w:jc w:val="both"/>
        <w:rPr>
          <w:rFonts w:ascii="Arial Narrow" w:hAnsi="Arial Narrow" w:cstheme="minorHAnsi"/>
          <w:bCs/>
          <w:sz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5"/>
        <w:gridCol w:w="6332"/>
      </w:tblGrid>
      <w:tr w:rsidR="0093485B" w:rsidRPr="000048D8" w14:paraId="23EE787E" w14:textId="77777777" w:rsidTr="00D04F94">
        <w:trPr>
          <w:trHeight w:val="418"/>
          <w:tblHeader/>
          <w:jc w:val="center"/>
        </w:trPr>
        <w:tc>
          <w:tcPr>
            <w:tcW w:w="1365" w:type="dxa"/>
            <w:shd w:val="clear" w:color="auto" w:fill="83CAEB"/>
          </w:tcPr>
          <w:p w14:paraId="4C3AFF49" w14:textId="77777777" w:rsidR="002003FD" w:rsidRPr="000048D8" w:rsidRDefault="002003FD" w:rsidP="0076118E">
            <w:p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ITEM</w:t>
            </w:r>
          </w:p>
        </w:tc>
        <w:tc>
          <w:tcPr>
            <w:tcW w:w="6332" w:type="dxa"/>
            <w:shd w:val="clear" w:color="auto" w:fill="83CAEB"/>
          </w:tcPr>
          <w:p w14:paraId="0E606AD0" w14:textId="77777777" w:rsidR="002003FD" w:rsidRPr="000048D8" w:rsidRDefault="002003FD" w:rsidP="0076118E">
            <w:pPr>
              <w:spacing w:line="264" w:lineRule="auto"/>
              <w:contextualSpacing/>
              <w:jc w:val="both"/>
              <w:rPr>
                <w:rFonts w:ascii="Arial Narrow" w:hAnsi="Arial Narrow" w:cstheme="minorHAnsi"/>
                <w:b/>
                <w:bCs/>
                <w:sz w:val="22"/>
              </w:rPr>
            </w:pPr>
            <w:r w:rsidRPr="000048D8">
              <w:rPr>
                <w:rFonts w:ascii="Arial Narrow" w:hAnsi="Arial Narrow" w:cstheme="minorHAnsi"/>
                <w:b/>
                <w:bCs/>
                <w:sz w:val="22"/>
              </w:rPr>
              <w:t>RAZÓN SOCIAL</w:t>
            </w:r>
          </w:p>
        </w:tc>
      </w:tr>
      <w:tr w:rsidR="0093485B" w:rsidRPr="000048D8" w14:paraId="41310043" w14:textId="77777777" w:rsidTr="008057B2">
        <w:trPr>
          <w:trHeight w:val="215"/>
          <w:jc w:val="center"/>
        </w:trPr>
        <w:tc>
          <w:tcPr>
            <w:tcW w:w="1365" w:type="dxa"/>
          </w:tcPr>
          <w:p w14:paraId="0E9145D4"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1</w:t>
            </w:r>
          </w:p>
        </w:tc>
        <w:tc>
          <w:tcPr>
            <w:tcW w:w="6332" w:type="dxa"/>
          </w:tcPr>
          <w:p w14:paraId="76309780" w14:textId="4F528433" w:rsidR="002003FD" w:rsidRPr="000048D8" w:rsidRDefault="001658E7"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LABORATORIO ELECTRONIC</w:t>
            </w:r>
          </w:p>
        </w:tc>
      </w:tr>
      <w:tr w:rsidR="0093485B" w:rsidRPr="000048D8" w14:paraId="29C9FC76" w14:textId="77777777" w:rsidTr="008057B2">
        <w:trPr>
          <w:trHeight w:val="194"/>
          <w:jc w:val="center"/>
        </w:trPr>
        <w:tc>
          <w:tcPr>
            <w:tcW w:w="1365" w:type="dxa"/>
          </w:tcPr>
          <w:p w14:paraId="0FE3E070"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2</w:t>
            </w:r>
          </w:p>
        </w:tc>
        <w:tc>
          <w:tcPr>
            <w:tcW w:w="6332" w:type="dxa"/>
          </w:tcPr>
          <w:p w14:paraId="3425D0DA" w14:textId="6408269E" w:rsidR="002003FD" w:rsidRPr="000048D8" w:rsidRDefault="001658E7"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SEGNAL S.A.S</w:t>
            </w:r>
          </w:p>
        </w:tc>
      </w:tr>
      <w:tr w:rsidR="0093485B" w:rsidRPr="000048D8" w14:paraId="1032EA46" w14:textId="77777777" w:rsidTr="008057B2">
        <w:trPr>
          <w:trHeight w:val="328"/>
          <w:jc w:val="center"/>
        </w:trPr>
        <w:tc>
          <w:tcPr>
            <w:tcW w:w="1365" w:type="dxa"/>
          </w:tcPr>
          <w:p w14:paraId="44E6F65C"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3</w:t>
            </w:r>
          </w:p>
        </w:tc>
        <w:tc>
          <w:tcPr>
            <w:tcW w:w="6332" w:type="dxa"/>
          </w:tcPr>
          <w:p w14:paraId="6B8609CD" w14:textId="3E079563" w:rsidR="002003FD" w:rsidRPr="000048D8" w:rsidRDefault="001658E7"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IOCOM</w:t>
            </w:r>
          </w:p>
        </w:tc>
      </w:tr>
      <w:tr w:rsidR="0093485B" w:rsidRPr="000048D8" w14:paraId="58BD3376" w14:textId="77777777" w:rsidTr="008057B2">
        <w:trPr>
          <w:trHeight w:val="319"/>
          <w:jc w:val="center"/>
        </w:trPr>
        <w:tc>
          <w:tcPr>
            <w:tcW w:w="1365" w:type="dxa"/>
          </w:tcPr>
          <w:p w14:paraId="0C522905"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4</w:t>
            </w:r>
          </w:p>
        </w:tc>
        <w:tc>
          <w:tcPr>
            <w:tcW w:w="6332" w:type="dxa"/>
          </w:tcPr>
          <w:p w14:paraId="46FC5106" w14:textId="3F62FBCF" w:rsidR="002003FD" w:rsidRPr="000048D8" w:rsidRDefault="001658E7"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AGROAUTOMOTORA S.A.S</w:t>
            </w:r>
          </w:p>
        </w:tc>
      </w:tr>
      <w:tr w:rsidR="0093485B" w:rsidRPr="000048D8" w14:paraId="4FCCF636" w14:textId="77777777" w:rsidTr="008057B2">
        <w:trPr>
          <w:trHeight w:val="247"/>
          <w:jc w:val="center"/>
        </w:trPr>
        <w:tc>
          <w:tcPr>
            <w:tcW w:w="1365" w:type="dxa"/>
          </w:tcPr>
          <w:p w14:paraId="6D6C1F5D"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5</w:t>
            </w:r>
          </w:p>
        </w:tc>
        <w:tc>
          <w:tcPr>
            <w:tcW w:w="6332" w:type="dxa"/>
          </w:tcPr>
          <w:p w14:paraId="67FC2965" w14:textId="36AEC6C0" w:rsidR="002003FD" w:rsidRPr="000048D8" w:rsidRDefault="00E12B5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INESSMAN LTDA</w:t>
            </w:r>
          </w:p>
        </w:tc>
      </w:tr>
      <w:tr w:rsidR="0093485B" w:rsidRPr="000048D8" w14:paraId="46BE5B38" w14:textId="77777777" w:rsidTr="008057B2">
        <w:trPr>
          <w:trHeight w:val="290"/>
          <w:jc w:val="center"/>
        </w:trPr>
        <w:tc>
          <w:tcPr>
            <w:tcW w:w="1365" w:type="dxa"/>
          </w:tcPr>
          <w:p w14:paraId="050E4C63" w14:textId="77777777" w:rsidR="002003FD" w:rsidRPr="000048D8" w:rsidRDefault="002003FD"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6</w:t>
            </w:r>
          </w:p>
        </w:tc>
        <w:tc>
          <w:tcPr>
            <w:tcW w:w="6332" w:type="dxa"/>
          </w:tcPr>
          <w:p w14:paraId="1095327B" w14:textId="02133A43" w:rsidR="002003FD" w:rsidRPr="000048D8" w:rsidRDefault="00E12B5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HR BOBINADOS SAS</w:t>
            </w:r>
          </w:p>
        </w:tc>
      </w:tr>
      <w:tr w:rsidR="0093485B" w:rsidRPr="000048D8" w14:paraId="71FC4EDC" w14:textId="77777777" w:rsidTr="008057B2">
        <w:trPr>
          <w:trHeight w:val="282"/>
          <w:jc w:val="center"/>
        </w:trPr>
        <w:tc>
          <w:tcPr>
            <w:tcW w:w="1365" w:type="dxa"/>
          </w:tcPr>
          <w:p w14:paraId="3B43F453" w14:textId="776A3C23" w:rsidR="00E12B54" w:rsidRPr="000048D8" w:rsidRDefault="00E12B54"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7</w:t>
            </w:r>
          </w:p>
        </w:tc>
        <w:tc>
          <w:tcPr>
            <w:tcW w:w="6332" w:type="dxa"/>
          </w:tcPr>
          <w:p w14:paraId="3900E274" w14:textId="36E47E86" w:rsidR="00E12B54" w:rsidRPr="000048D8" w:rsidRDefault="00E12B5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MANTENIMIENTO Y MONTAJES MARTINEZ SAS</w:t>
            </w:r>
          </w:p>
        </w:tc>
      </w:tr>
      <w:tr w:rsidR="0093485B" w:rsidRPr="000048D8" w14:paraId="001AD46B" w14:textId="77777777" w:rsidTr="008057B2">
        <w:trPr>
          <w:trHeight w:val="274"/>
          <w:jc w:val="center"/>
        </w:trPr>
        <w:tc>
          <w:tcPr>
            <w:tcW w:w="1365" w:type="dxa"/>
          </w:tcPr>
          <w:p w14:paraId="7E138291" w14:textId="2053C213" w:rsidR="00E12B54" w:rsidRPr="000048D8" w:rsidRDefault="00E12B54"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8</w:t>
            </w:r>
          </w:p>
        </w:tc>
        <w:tc>
          <w:tcPr>
            <w:tcW w:w="6332" w:type="dxa"/>
          </w:tcPr>
          <w:p w14:paraId="4D84F0E8" w14:textId="51C522F9" w:rsidR="00E12B54" w:rsidRPr="000048D8" w:rsidRDefault="00E12B5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BOMBAS Y MONTAJES SAS</w:t>
            </w:r>
          </w:p>
        </w:tc>
      </w:tr>
      <w:tr w:rsidR="0093485B" w:rsidRPr="000048D8" w14:paraId="417C6BD7" w14:textId="77777777" w:rsidTr="008057B2">
        <w:trPr>
          <w:trHeight w:val="251"/>
          <w:jc w:val="center"/>
        </w:trPr>
        <w:tc>
          <w:tcPr>
            <w:tcW w:w="1365" w:type="dxa"/>
          </w:tcPr>
          <w:p w14:paraId="3DB302AA" w14:textId="5D41E481" w:rsidR="00E12B54" w:rsidRPr="000048D8" w:rsidRDefault="00E12B54" w:rsidP="0076118E">
            <w:pPr>
              <w:spacing w:line="264" w:lineRule="auto"/>
              <w:contextualSpacing/>
              <w:jc w:val="both"/>
              <w:rPr>
                <w:rFonts w:ascii="Arial Narrow" w:hAnsi="Arial Narrow" w:cstheme="minorHAnsi"/>
                <w:sz w:val="22"/>
              </w:rPr>
            </w:pPr>
            <w:r w:rsidRPr="000048D8">
              <w:rPr>
                <w:rFonts w:ascii="Arial Narrow" w:hAnsi="Arial Narrow" w:cstheme="minorHAnsi"/>
                <w:sz w:val="22"/>
              </w:rPr>
              <w:t>9</w:t>
            </w:r>
          </w:p>
        </w:tc>
        <w:tc>
          <w:tcPr>
            <w:tcW w:w="6332" w:type="dxa"/>
          </w:tcPr>
          <w:p w14:paraId="177A14CB" w14:textId="56CFE7E9" w:rsidR="00E12B54" w:rsidRPr="000048D8" w:rsidRDefault="00E12B54"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Q&amp;C INGENIERIA SAS</w:t>
            </w:r>
          </w:p>
        </w:tc>
      </w:tr>
    </w:tbl>
    <w:p w14:paraId="0FBE5893" w14:textId="77777777" w:rsidR="002003FD" w:rsidRPr="000048D8" w:rsidRDefault="002003FD" w:rsidP="0076118E">
      <w:pPr>
        <w:spacing w:line="264" w:lineRule="auto"/>
        <w:contextualSpacing/>
        <w:jc w:val="both"/>
        <w:rPr>
          <w:rFonts w:ascii="Arial Narrow" w:eastAsia="Arial" w:hAnsi="Arial Narrow" w:cstheme="minorHAnsi"/>
          <w:b/>
          <w:bCs/>
          <w:sz w:val="22"/>
        </w:rPr>
      </w:pPr>
    </w:p>
    <w:p w14:paraId="340BE2B7" w14:textId="0B82A72A" w:rsidR="00E12B54" w:rsidRPr="000048D8" w:rsidRDefault="00E12B54" w:rsidP="0076118E">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Es importante resaltar que las empresas identificadas en el análisis del sector cuentan con experiencia comprobada, así como con la capacidad financiera, organizacional y jurídica suficiente para atender adecuadamente los requerimientos del objeto contractual. Estas condiciones las posicionan, sin perjuicio del cumplimiento de los requisitos exigidos por la Entidad en el proceso de selección, como posibles oferentes con experiencia para ejecutar el contrato, en cumplimiento de las especificaciones técnicas establecidas.</w:t>
      </w:r>
    </w:p>
    <w:p w14:paraId="5AF3269E" w14:textId="6C6D1426" w:rsidR="00430F5C" w:rsidRPr="000048D8" w:rsidRDefault="00430F5C" w:rsidP="00C570E2">
      <w:pPr>
        <w:pStyle w:val="Ttulo2"/>
        <w:numPr>
          <w:ilvl w:val="1"/>
          <w:numId w:val="50"/>
        </w:numPr>
        <w:spacing w:line="264" w:lineRule="auto"/>
        <w:contextualSpacing/>
        <w:jc w:val="both"/>
        <w:rPr>
          <w:rFonts w:ascii="Arial Narrow" w:hAnsi="Arial Narrow" w:cstheme="minorHAnsi"/>
          <w:sz w:val="22"/>
        </w:rPr>
      </w:pPr>
      <w:bookmarkStart w:id="215" w:name="_Toc232494582"/>
      <w:r w:rsidRPr="000048D8">
        <w:rPr>
          <w:rFonts w:ascii="Arial Narrow" w:hAnsi="Arial Narrow" w:cstheme="minorHAnsi"/>
          <w:bCs/>
          <w:sz w:val="22"/>
        </w:rPr>
        <w:t>ANALISIS DE LA DEMANDA</w:t>
      </w:r>
      <w:bookmarkEnd w:id="215"/>
    </w:p>
    <w:p w14:paraId="3D1D5F81" w14:textId="77777777" w:rsidR="00430F5C" w:rsidRPr="000048D8" w:rsidRDefault="00430F5C" w:rsidP="00430F5C">
      <w:pPr>
        <w:spacing w:line="264" w:lineRule="auto"/>
        <w:contextualSpacing/>
        <w:jc w:val="both"/>
        <w:rPr>
          <w:rFonts w:ascii="Arial Narrow" w:eastAsia="Arial" w:hAnsi="Arial Narrow" w:cstheme="minorHAnsi"/>
          <w:b/>
          <w:bCs/>
          <w:sz w:val="22"/>
        </w:rPr>
      </w:pPr>
    </w:p>
    <w:p w14:paraId="2AE5A51E" w14:textId="77777777" w:rsidR="00430F5C" w:rsidRPr="000048D8" w:rsidRDefault="00430F5C" w:rsidP="00430F5C">
      <w:pPr>
        <w:spacing w:line="240" w:lineRule="auto"/>
        <w:jc w:val="both"/>
        <w:rPr>
          <w:rFonts w:ascii="Times New Roman" w:eastAsia="Times New Roman" w:hAnsi="Times New Roman" w:cs="Times New Roman"/>
          <w:sz w:val="20"/>
          <w:szCs w:val="20"/>
        </w:rPr>
      </w:pPr>
      <w:r w:rsidRPr="000048D8">
        <w:rPr>
          <w:rFonts w:ascii="Times New Roman" w:eastAsia="Times New Roman" w:hAnsi="Times New Roman" w:cs="Times New Roman"/>
          <w:sz w:val="20"/>
          <w:szCs w:val="20"/>
        </w:rPr>
        <w:t>Históricamente la Agencia Presidencial de Cooperación ha contratado este servicio en años anteriores como a continuación se muestra:</w:t>
      </w:r>
    </w:p>
    <w:p w14:paraId="46FC2DCA" w14:textId="77777777" w:rsidR="00430F5C" w:rsidRPr="000048D8" w:rsidRDefault="00430F5C" w:rsidP="00430F5C">
      <w:pPr>
        <w:spacing w:line="264" w:lineRule="auto"/>
        <w:contextualSpacing/>
        <w:jc w:val="both"/>
        <w:rPr>
          <w:rFonts w:ascii="Arial Narrow" w:eastAsia="Arial" w:hAnsi="Arial Narrow" w:cstheme="minorHAnsi"/>
          <w:b/>
          <w:bCs/>
          <w:sz w:val="22"/>
        </w:rPr>
      </w:pPr>
    </w:p>
    <w:tbl>
      <w:tblPr>
        <w:tblW w:w="9822" w:type="dxa"/>
        <w:jc w:val="center"/>
        <w:tblLayout w:type="fixed"/>
        <w:tblLook w:val="0400" w:firstRow="0" w:lastRow="0" w:firstColumn="0" w:lastColumn="0" w:noHBand="0" w:noVBand="1"/>
      </w:tblPr>
      <w:tblGrid>
        <w:gridCol w:w="1507"/>
        <w:gridCol w:w="1607"/>
        <w:gridCol w:w="2172"/>
        <w:gridCol w:w="3255"/>
        <w:gridCol w:w="1281"/>
      </w:tblGrid>
      <w:tr w:rsidR="00430F5C" w:rsidRPr="000048D8" w14:paraId="4D0C9897" w14:textId="77777777" w:rsidTr="006E7B80">
        <w:trPr>
          <w:trHeight w:val="70"/>
          <w:jc w:val="center"/>
        </w:trPr>
        <w:tc>
          <w:tcPr>
            <w:tcW w:w="1507" w:type="dxa"/>
            <w:tcBorders>
              <w:top w:val="single" w:sz="4" w:space="0" w:color="000000"/>
              <w:left w:val="single" w:sz="4" w:space="0" w:color="000000"/>
              <w:bottom w:val="nil"/>
              <w:right w:val="single" w:sz="4" w:space="0" w:color="000000"/>
            </w:tcBorders>
            <w:vAlign w:val="bottom"/>
          </w:tcPr>
          <w:p w14:paraId="53757992" w14:textId="77777777" w:rsidR="00430F5C" w:rsidRPr="000048D8" w:rsidRDefault="00430F5C" w:rsidP="006E7B80">
            <w:pPr>
              <w:spacing w:after="0" w:line="240" w:lineRule="auto"/>
              <w:jc w:val="center"/>
              <w:rPr>
                <w:rFonts w:ascii="Arial Narrow" w:eastAsia="Arial Narrow" w:hAnsi="Arial Narrow" w:cs="Arial Narrow"/>
                <w:b/>
                <w:bCs/>
                <w:sz w:val="20"/>
                <w:szCs w:val="20"/>
              </w:rPr>
            </w:pPr>
            <w:proofErr w:type="spellStart"/>
            <w:r w:rsidRPr="000048D8">
              <w:rPr>
                <w:rFonts w:ascii="Arial Narrow" w:eastAsia="Arial Narrow" w:hAnsi="Arial Narrow" w:cs="Arial Narrow"/>
                <w:b/>
                <w:bCs/>
                <w:sz w:val="20"/>
                <w:szCs w:val="20"/>
              </w:rPr>
              <w:t>N°</w:t>
            </w:r>
            <w:proofErr w:type="spellEnd"/>
            <w:r w:rsidRPr="000048D8">
              <w:rPr>
                <w:rFonts w:ascii="Arial Narrow" w:eastAsia="Arial Narrow" w:hAnsi="Arial Narrow" w:cs="Arial Narrow"/>
                <w:b/>
                <w:bCs/>
                <w:sz w:val="20"/>
                <w:szCs w:val="20"/>
              </w:rPr>
              <w:t xml:space="preserve"> DE PROCESO</w:t>
            </w:r>
          </w:p>
        </w:tc>
        <w:tc>
          <w:tcPr>
            <w:tcW w:w="1607" w:type="dxa"/>
            <w:tcBorders>
              <w:top w:val="single" w:sz="4" w:space="0" w:color="000000"/>
              <w:left w:val="nil"/>
              <w:bottom w:val="nil"/>
              <w:right w:val="single" w:sz="4" w:space="0" w:color="auto"/>
            </w:tcBorders>
            <w:vAlign w:val="bottom"/>
          </w:tcPr>
          <w:p w14:paraId="5CC5B20D" w14:textId="77777777" w:rsidR="00430F5C" w:rsidRPr="000048D8" w:rsidRDefault="00430F5C" w:rsidP="006E7B80">
            <w:pPr>
              <w:spacing w:after="0" w:line="240" w:lineRule="auto"/>
              <w:jc w:val="center"/>
              <w:rPr>
                <w:rFonts w:ascii="Arial Narrow" w:eastAsia="Arial Narrow" w:hAnsi="Arial Narrow" w:cs="Arial Narrow"/>
                <w:b/>
                <w:bCs/>
                <w:sz w:val="20"/>
                <w:szCs w:val="20"/>
              </w:rPr>
            </w:pPr>
            <w:r w:rsidRPr="000048D8">
              <w:rPr>
                <w:rFonts w:ascii="Arial Narrow" w:eastAsia="Arial Narrow" w:hAnsi="Arial Narrow" w:cs="Arial Narrow"/>
                <w:b/>
                <w:bCs/>
                <w:sz w:val="20"/>
                <w:szCs w:val="20"/>
              </w:rPr>
              <w:t>CONTRATISTA</w:t>
            </w:r>
          </w:p>
        </w:tc>
        <w:tc>
          <w:tcPr>
            <w:tcW w:w="2172" w:type="dxa"/>
            <w:tcBorders>
              <w:top w:val="single" w:sz="4" w:space="0" w:color="auto"/>
              <w:left w:val="single" w:sz="4" w:space="0" w:color="auto"/>
              <w:bottom w:val="single" w:sz="4" w:space="0" w:color="auto"/>
              <w:right w:val="single" w:sz="4" w:space="0" w:color="auto"/>
            </w:tcBorders>
          </w:tcPr>
          <w:p w14:paraId="274C78A9" w14:textId="77777777" w:rsidR="00430F5C" w:rsidRPr="000048D8" w:rsidRDefault="00430F5C" w:rsidP="006E7B80">
            <w:pPr>
              <w:spacing w:after="0" w:line="240" w:lineRule="auto"/>
              <w:jc w:val="center"/>
              <w:rPr>
                <w:rFonts w:ascii="Arial Narrow" w:eastAsia="Arial Narrow" w:hAnsi="Arial Narrow" w:cs="Arial Narrow"/>
                <w:b/>
                <w:bCs/>
                <w:sz w:val="20"/>
                <w:szCs w:val="20"/>
              </w:rPr>
            </w:pPr>
            <w:r w:rsidRPr="000048D8">
              <w:rPr>
                <w:rFonts w:ascii="Arial Narrow" w:eastAsia="Arial Narrow" w:hAnsi="Arial Narrow" w:cs="Arial Narrow"/>
                <w:b/>
                <w:bCs/>
                <w:sz w:val="20"/>
                <w:szCs w:val="20"/>
              </w:rPr>
              <w:t>MODALIDAD DE CONTRATACIÓN</w:t>
            </w:r>
          </w:p>
        </w:tc>
        <w:tc>
          <w:tcPr>
            <w:tcW w:w="3255" w:type="dxa"/>
            <w:tcBorders>
              <w:top w:val="single" w:sz="4" w:space="0" w:color="000000"/>
              <w:left w:val="single" w:sz="4" w:space="0" w:color="auto"/>
              <w:bottom w:val="nil"/>
              <w:right w:val="single" w:sz="4" w:space="0" w:color="000000"/>
            </w:tcBorders>
            <w:vAlign w:val="bottom"/>
          </w:tcPr>
          <w:p w14:paraId="3BBDC05D" w14:textId="77777777" w:rsidR="00430F5C" w:rsidRPr="000048D8" w:rsidRDefault="00430F5C" w:rsidP="006E7B80">
            <w:pPr>
              <w:spacing w:after="0" w:line="240" w:lineRule="auto"/>
              <w:jc w:val="center"/>
              <w:rPr>
                <w:rFonts w:ascii="Arial Narrow" w:eastAsia="Arial Narrow" w:hAnsi="Arial Narrow" w:cs="Arial Narrow"/>
                <w:b/>
                <w:bCs/>
                <w:sz w:val="20"/>
                <w:szCs w:val="20"/>
              </w:rPr>
            </w:pPr>
            <w:r w:rsidRPr="000048D8">
              <w:rPr>
                <w:rFonts w:ascii="Arial Narrow" w:eastAsia="Arial Narrow" w:hAnsi="Arial Narrow" w:cs="Arial Narrow"/>
                <w:b/>
                <w:bCs/>
                <w:sz w:val="20"/>
                <w:szCs w:val="20"/>
              </w:rPr>
              <w:t xml:space="preserve">OBJETO </w:t>
            </w:r>
          </w:p>
        </w:tc>
        <w:tc>
          <w:tcPr>
            <w:tcW w:w="1281" w:type="dxa"/>
            <w:tcBorders>
              <w:top w:val="single" w:sz="4" w:space="0" w:color="000000"/>
              <w:left w:val="nil"/>
              <w:bottom w:val="nil"/>
              <w:right w:val="single" w:sz="4" w:space="0" w:color="000000"/>
            </w:tcBorders>
            <w:vAlign w:val="bottom"/>
          </w:tcPr>
          <w:p w14:paraId="798988DF" w14:textId="77777777" w:rsidR="00430F5C" w:rsidRPr="000048D8" w:rsidRDefault="00430F5C" w:rsidP="006E7B80">
            <w:pPr>
              <w:spacing w:after="0" w:line="240" w:lineRule="auto"/>
              <w:jc w:val="center"/>
              <w:rPr>
                <w:rFonts w:ascii="Arial Narrow" w:eastAsia="Arial Narrow" w:hAnsi="Arial Narrow" w:cs="Arial Narrow"/>
                <w:b/>
                <w:bCs/>
                <w:sz w:val="20"/>
                <w:szCs w:val="20"/>
              </w:rPr>
            </w:pPr>
            <w:r w:rsidRPr="000048D8">
              <w:rPr>
                <w:rFonts w:ascii="Arial Narrow" w:eastAsia="Arial Narrow" w:hAnsi="Arial Narrow" w:cs="Arial Narrow"/>
                <w:b/>
                <w:bCs/>
                <w:sz w:val="20"/>
                <w:szCs w:val="20"/>
              </w:rPr>
              <w:t xml:space="preserve">VALOR </w:t>
            </w:r>
          </w:p>
          <w:p w14:paraId="2C54D217" w14:textId="77777777" w:rsidR="00430F5C" w:rsidRPr="000048D8" w:rsidRDefault="00430F5C" w:rsidP="006E7B80">
            <w:pPr>
              <w:spacing w:after="0" w:line="240" w:lineRule="auto"/>
              <w:jc w:val="center"/>
              <w:rPr>
                <w:rFonts w:ascii="Arial Narrow" w:eastAsia="Arial Narrow" w:hAnsi="Arial Narrow" w:cs="Arial Narrow"/>
                <w:b/>
                <w:bCs/>
                <w:sz w:val="20"/>
                <w:szCs w:val="20"/>
              </w:rPr>
            </w:pPr>
          </w:p>
        </w:tc>
      </w:tr>
      <w:tr w:rsidR="00430F5C" w:rsidRPr="000048D8" w14:paraId="203B122B" w14:textId="77777777" w:rsidTr="006E7B80">
        <w:trPr>
          <w:trHeight w:val="128"/>
          <w:jc w:val="center"/>
        </w:trPr>
        <w:tc>
          <w:tcPr>
            <w:tcW w:w="1507" w:type="dxa"/>
            <w:tcBorders>
              <w:top w:val="single" w:sz="4" w:space="0" w:color="000000"/>
              <w:left w:val="single" w:sz="4" w:space="0" w:color="000000"/>
              <w:bottom w:val="single" w:sz="4" w:space="0" w:color="000000"/>
              <w:right w:val="single" w:sz="4" w:space="0" w:color="000000"/>
            </w:tcBorders>
            <w:vAlign w:val="center"/>
          </w:tcPr>
          <w:p w14:paraId="7746C9B2" w14:textId="77777777" w:rsidR="00430F5C" w:rsidRPr="000048D8" w:rsidRDefault="00430F5C" w:rsidP="006E7B80">
            <w:pPr>
              <w:spacing w:after="0" w:line="240" w:lineRule="auto"/>
              <w:jc w:val="center"/>
              <w:rPr>
                <w:rFonts w:ascii="Arial Narrow" w:eastAsia="Arial Narrow" w:hAnsi="Arial Narrow" w:cs="Arial Narrow"/>
                <w:sz w:val="20"/>
                <w:szCs w:val="20"/>
              </w:rPr>
            </w:pPr>
            <w:r w:rsidRPr="000048D8">
              <w:rPr>
                <w:rFonts w:ascii="Arial Narrow" w:eastAsia="Arial Narrow" w:hAnsi="Arial Narrow" w:cs="Arial Narrow"/>
                <w:sz w:val="20"/>
                <w:szCs w:val="20"/>
              </w:rPr>
              <w:t>SASI-APC-03-2025</w:t>
            </w:r>
          </w:p>
        </w:tc>
        <w:tc>
          <w:tcPr>
            <w:tcW w:w="1607" w:type="dxa"/>
            <w:tcBorders>
              <w:top w:val="single" w:sz="4" w:space="0" w:color="000000"/>
              <w:left w:val="nil"/>
              <w:bottom w:val="single" w:sz="4" w:space="0" w:color="000000"/>
              <w:right w:val="single" w:sz="4" w:space="0" w:color="auto"/>
            </w:tcBorders>
            <w:vAlign w:val="center"/>
          </w:tcPr>
          <w:p w14:paraId="71B4A0A1" w14:textId="77777777" w:rsidR="00430F5C" w:rsidRPr="000048D8" w:rsidRDefault="00430F5C" w:rsidP="006E7B80">
            <w:pPr>
              <w:spacing w:after="0" w:line="240" w:lineRule="auto"/>
              <w:jc w:val="center"/>
              <w:rPr>
                <w:rFonts w:ascii="Arial Narrow" w:eastAsia="Arial Narrow" w:hAnsi="Arial Narrow" w:cs="Arial Narrow"/>
                <w:sz w:val="20"/>
                <w:szCs w:val="20"/>
              </w:rPr>
            </w:pPr>
            <w:r w:rsidRPr="000048D8">
              <w:rPr>
                <w:rFonts w:ascii="Arial Narrow" w:eastAsia="Arial Narrow" w:hAnsi="Arial Narrow" w:cs="Arial Narrow"/>
                <w:sz w:val="20"/>
                <w:szCs w:val="20"/>
              </w:rPr>
              <w:t>SEGNAL S.A.S</w:t>
            </w:r>
          </w:p>
        </w:tc>
        <w:tc>
          <w:tcPr>
            <w:tcW w:w="2172" w:type="dxa"/>
            <w:tcBorders>
              <w:top w:val="single" w:sz="4" w:space="0" w:color="auto"/>
              <w:left w:val="single" w:sz="4" w:space="0" w:color="auto"/>
              <w:bottom w:val="single" w:sz="4" w:space="0" w:color="auto"/>
              <w:right w:val="single" w:sz="4" w:space="0" w:color="auto"/>
            </w:tcBorders>
          </w:tcPr>
          <w:p w14:paraId="39834124" w14:textId="77777777" w:rsidR="00430F5C" w:rsidRPr="000048D8" w:rsidRDefault="00430F5C" w:rsidP="006E7B80">
            <w:pPr>
              <w:spacing w:after="0" w:line="240" w:lineRule="auto"/>
              <w:jc w:val="both"/>
              <w:rPr>
                <w:rFonts w:ascii="Arial Narrow" w:eastAsia="Arial Narrow" w:hAnsi="Arial Narrow" w:cs="Arial Narrow"/>
                <w:sz w:val="20"/>
                <w:szCs w:val="20"/>
              </w:rPr>
            </w:pPr>
            <w:r w:rsidRPr="000048D8">
              <w:rPr>
                <w:rFonts w:ascii="Arial Narrow" w:eastAsia="Arial Narrow" w:hAnsi="Arial Narrow" w:cs="Arial Narrow"/>
                <w:sz w:val="20"/>
                <w:szCs w:val="20"/>
              </w:rPr>
              <w:t>SELECCIÓN ABREVIADA- SUBASTA INVERSA</w:t>
            </w:r>
          </w:p>
        </w:tc>
        <w:tc>
          <w:tcPr>
            <w:tcW w:w="3255" w:type="dxa"/>
            <w:tcBorders>
              <w:top w:val="single" w:sz="4" w:space="0" w:color="000000"/>
              <w:left w:val="single" w:sz="4" w:space="0" w:color="auto"/>
              <w:bottom w:val="single" w:sz="4" w:space="0" w:color="000000"/>
              <w:right w:val="single" w:sz="4" w:space="0" w:color="000000"/>
            </w:tcBorders>
            <w:vAlign w:val="bottom"/>
          </w:tcPr>
          <w:p w14:paraId="7B66D745" w14:textId="77777777" w:rsidR="00430F5C" w:rsidRPr="000048D8" w:rsidRDefault="00430F5C" w:rsidP="006E7B80">
            <w:pPr>
              <w:spacing w:after="0" w:line="240" w:lineRule="auto"/>
              <w:jc w:val="both"/>
              <w:rPr>
                <w:rFonts w:ascii="Arial Narrow" w:eastAsia="Arial Narrow" w:hAnsi="Arial Narrow" w:cs="Arial Narrow"/>
                <w:sz w:val="20"/>
                <w:szCs w:val="20"/>
              </w:rPr>
            </w:pPr>
            <w:r w:rsidRPr="000048D8">
              <w:rPr>
                <w:rFonts w:ascii="Arial Narrow" w:eastAsia="Arial Narrow" w:hAnsi="Arial Narrow" w:cs="Arial Narrow"/>
                <w:sz w:val="20"/>
                <w:szCs w:val="20"/>
              </w:rPr>
              <w:t>CONTRATAR SERVICIO INTEGRAL PARA LA MAQUINARIA EMPLEADA CON TÉCNICA DE DESMINADO DE EQUIPO MECÁNICO.</w:t>
            </w:r>
          </w:p>
        </w:tc>
        <w:tc>
          <w:tcPr>
            <w:tcW w:w="1281" w:type="dxa"/>
            <w:tcBorders>
              <w:top w:val="single" w:sz="4" w:space="0" w:color="000000"/>
              <w:left w:val="nil"/>
              <w:bottom w:val="single" w:sz="4" w:space="0" w:color="000000"/>
              <w:right w:val="single" w:sz="4" w:space="0" w:color="000000"/>
            </w:tcBorders>
            <w:vAlign w:val="center"/>
          </w:tcPr>
          <w:p w14:paraId="335D6010" w14:textId="77777777" w:rsidR="00430F5C" w:rsidRPr="000048D8" w:rsidRDefault="00430F5C" w:rsidP="006E7B80">
            <w:pPr>
              <w:spacing w:after="0" w:line="240" w:lineRule="auto"/>
              <w:jc w:val="center"/>
              <w:rPr>
                <w:rFonts w:ascii="Arial Narrow" w:eastAsia="Arial Narrow" w:hAnsi="Arial Narrow" w:cs="Arial Narrow"/>
                <w:sz w:val="20"/>
                <w:szCs w:val="20"/>
              </w:rPr>
            </w:pPr>
            <w:r w:rsidRPr="000048D8">
              <w:rPr>
                <w:rFonts w:ascii="Arial Narrow" w:eastAsia="Arial Narrow" w:hAnsi="Arial Narrow" w:cs="Arial Narrow"/>
                <w:sz w:val="20"/>
                <w:szCs w:val="20"/>
              </w:rPr>
              <w:t>$299.612.945</w:t>
            </w:r>
          </w:p>
        </w:tc>
      </w:tr>
      <w:tr w:rsidR="00430F5C" w:rsidRPr="000048D8" w14:paraId="567CB3C1" w14:textId="77777777" w:rsidTr="006E7B80">
        <w:trPr>
          <w:trHeight w:val="128"/>
          <w:jc w:val="center"/>
        </w:trPr>
        <w:tc>
          <w:tcPr>
            <w:tcW w:w="1507" w:type="dxa"/>
            <w:tcBorders>
              <w:top w:val="single" w:sz="4" w:space="0" w:color="000000"/>
              <w:left w:val="single" w:sz="4" w:space="0" w:color="000000"/>
              <w:bottom w:val="single" w:sz="4" w:space="0" w:color="000000"/>
              <w:right w:val="single" w:sz="4" w:space="0" w:color="000000"/>
            </w:tcBorders>
            <w:vAlign w:val="center"/>
          </w:tcPr>
          <w:p w14:paraId="1534B29F" w14:textId="77777777" w:rsidR="00430F5C" w:rsidRPr="000048D8" w:rsidRDefault="00430F5C" w:rsidP="006E7B80">
            <w:pPr>
              <w:spacing w:after="0" w:line="240" w:lineRule="auto"/>
              <w:jc w:val="center"/>
              <w:rPr>
                <w:rFonts w:ascii="Arial Narrow" w:eastAsia="Arial Narrow" w:hAnsi="Arial Narrow" w:cs="Arial Narrow"/>
                <w:sz w:val="20"/>
                <w:szCs w:val="20"/>
              </w:rPr>
            </w:pPr>
            <w:r w:rsidRPr="000048D8">
              <w:rPr>
                <w:rFonts w:ascii="Arial Narrow" w:eastAsia="Arial Narrow" w:hAnsi="Arial Narrow" w:cs="Arial Narrow"/>
                <w:sz w:val="20"/>
                <w:szCs w:val="20"/>
              </w:rPr>
              <w:t>SASI-APC-010-2023</w:t>
            </w:r>
          </w:p>
        </w:tc>
        <w:tc>
          <w:tcPr>
            <w:tcW w:w="1607" w:type="dxa"/>
            <w:tcBorders>
              <w:top w:val="single" w:sz="4" w:space="0" w:color="000000"/>
              <w:left w:val="nil"/>
              <w:bottom w:val="single" w:sz="4" w:space="0" w:color="000000"/>
              <w:right w:val="single" w:sz="4" w:space="0" w:color="auto"/>
            </w:tcBorders>
            <w:vAlign w:val="center"/>
          </w:tcPr>
          <w:p w14:paraId="21B53DAD" w14:textId="77777777" w:rsidR="00430F5C" w:rsidRPr="000048D8" w:rsidRDefault="00430F5C" w:rsidP="006E7B80">
            <w:pPr>
              <w:spacing w:after="0" w:line="240" w:lineRule="auto"/>
              <w:jc w:val="center"/>
              <w:rPr>
                <w:rFonts w:ascii="Arial Narrow" w:eastAsia="Arial Narrow" w:hAnsi="Arial Narrow" w:cs="Arial Narrow"/>
                <w:sz w:val="20"/>
                <w:szCs w:val="20"/>
              </w:rPr>
            </w:pPr>
            <w:r w:rsidRPr="000048D8">
              <w:rPr>
                <w:rFonts w:ascii="Arial Narrow" w:eastAsia="Arial Narrow" w:hAnsi="Arial Narrow" w:cs="Arial Narrow"/>
                <w:sz w:val="20"/>
                <w:szCs w:val="20"/>
              </w:rPr>
              <w:t>SEGNAL S.A.S</w:t>
            </w:r>
          </w:p>
        </w:tc>
        <w:tc>
          <w:tcPr>
            <w:tcW w:w="2172" w:type="dxa"/>
            <w:tcBorders>
              <w:top w:val="single" w:sz="4" w:space="0" w:color="auto"/>
              <w:left w:val="single" w:sz="4" w:space="0" w:color="auto"/>
              <w:bottom w:val="single" w:sz="4" w:space="0" w:color="auto"/>
              <w:right w:val="single" w:sz="4" w:space="0" w:color="auto"/>
            </w:tcBorders>
          </w:tcPr>
          <w:p w14:paraId="410BED5D" w14:textId="77777777" w:rsidR="00430F5C" w:rsidRPr="000048D8" w:rsidRDefault="00430F5C" w:rsidP="006E7B80">
            <w:pPr>
              <w:spacing w:after="0" w:line="240" w:lineRule="auto"/>
              <w:jc w:val="both"/>
              <w:rPr>
                <w:rFonts w:ascii="Arial Narrow" w:eastAsia="Arial Narrow" w:hAnsi="Arial Narrow" w:cs="Arial Narrow"/>
                <w:sz w:val="20"/>
                <w:szCs w:val="20"/>
              </w:rPr>
            </w:pPr>
            <w:r w:rsidRPr="000048D8">
              <w:rPr>
                <w:rFonts w:ascii="Arial Narrow" w:eastAsia="Arial Narrow" w:hAnsi="Arial Narrow" w:cs="Arial Narrow"/>
                <w:sz w:val="20"/>
                <w:szCs w:val="20"/>
              </w:rPr>
              <w:t>SELECCIÓN ABREVIADA- SUBASTA INVERSA</w:t>
            </w:r>
          </w:p>
        </w:tc>
        <w:tc>
          <w:tcPr>
            <w:tcW w:w="3255" w:type="dxa"/>
            <w:tcBorders>
              <w:top w:val="single" w:sz="4" w:space="0" w:color="000000"/>
              <w:left w:val="single" w:sz="4" w:space="0" w:color="auto"/>
              <w:bottom w:val="single" w:sz="4" w:space="0" w:color="000000"/>
              <w:right w:val="single" w:sz="4" w:space="0" w:color="000000"/>
            </w:tcBorders>
            <w:vAlign w:val="bottom"/>
          </w:tcPr>
          <w:p w14:paraId="019DE89F" w14:textId="77777777" w:rsidR="00430F5C" w:rsidRPr="000048D8" w:rsidRDefault="00430F5C" w:rsidP="006E7B80">
            <w:pPr>
              <w:spacing w:after="0" w:line="240" w:lineRule="auto"/>
              <w:jc w:val="both"/>
              <w:rPr>
                <w:rFonts w:ascii="Arial Narrow" w:eastAsia="Arial Narrow" w:hAnsi="Arial Narrow" w:cs="Arial Narrow"/>
                <w:sz w:val="20"/>
                <w:szCs w:val="20"/>
              </w:rPr>
            </w:pPr>
            <w:r w:rsidRPr="000048D8">
              <w:rPr>
                <w:rFonts w:ascii="Arial Narrow" w:eastAsia="Arial Narrow" w:hAnsi="Arial Narrow" w:cs="Arial Narrow"/>
                <w:sz w:val="20"/>
                <w:szCs w:val="20"/>
              </w:rPr>
              <w:t>CONTRATAR SERVICIO INTEGRAL PARA LA MAQUINARIA EMPLEADA CON TECNICA DE DESMINADO DE EQUIPO MECANICO (BARREMINAS).</w:t>
            </w:r>
          </w:p>
        </w:tc>
        <w:tc>
          <w:tcPr>
            <w:tcW w:w="1281" w:type="dxa"/>
            <w:tcBorders>
              <w:top w:val="single" w:sz="4" w:space="0" w:color="000000"/>
              <w:left w:val="nil"/>
              <w:bottom w:val="single" w:sz="4" w:space="0" w:color="000000"/>
              <w:right w:val="single" w:sz="4" w:space="0" w:color="000000"/>
            </w:tcBorders>
            <w:vAlign w:val="center"/>
          </w:tcPr>
          <w:p w14:paraId="21F1DB74" w14:textId="77777777" w:rsidR="00430F5C" w:rsidRPr="000048D8" w:rsidRDefault="00430F5C" w:rsidP="006E7B80">
            <w:pPr>
              <w:spacing w:after="0" w:line="240" w:lineRule="auto"/>
              <w:jc w:val="center"/>
              <w:rPr>
                <w:rFonts w:ascii="Arial Narrow" w:eastAsia="Arial Narrow" w:hAnsi="Arial Narrow" w:cs="Arial Narrow"/>
                <w:sz w:val="20"/>
                <w:szCs w:val="20"/>
              </w:rPr>
            </w:pPr>
            <w:r w:rsidRPr="000048D8">
              <w:rPr>
                <w:rFonts w:ascii="Arial Narrow" w:eastAsia="Arial Narrow" w:hAnsi="Arial Narrow" w:cs="Arial Narrow"/>
                <w:sz w:val="20"/>
                <w:szCs w:val="20"/>
              </w:rPr>
              <w:t>$ 549.998.619</w:t>
            </w:r>
          </w:p>
        </w:tc>
      </w:tr>
    </w:tbl>
    <w:p w14:paraId="0908C474" w14:textId="77777777" w:rsidR="00430F5C" w:rsidRPr="000048D8" w:rsidRDefault="00430F5C" w:rsidP="00430F5C">
      <w:pPr>
        <w:spacing w:line="264" w:lineRule="auto"/>
        <w:contextualSpacing/>
        <w:jc w:val="both"/>
        <w:rPr>
          <w:rFonts w:ascii="Arial Narrow" w:eastAsia="Arial" w:hAnsi="Arial Narrow" w:cstheme="minorHAnsi"/>
          <w:b/>
          <w:bCs/>
          <w:sz w:val="22"/>
        </w:rPr>
      </w:pPr>
    </w:p>
    <w:p w14:paraId="30653CF4" w14:textId="77777777" w:rsidR="00430F5C" w:rsidRPr="000048D8" w:rsidRDefault="00430F5C" w:rsidP="00430F5C">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t>Con base en la información presentada, se observa que para la contratación del servicio integral para la maquinaria empleada con técnica de desminado de equipo mecánico (barreminas) se han adelantado procesos mediante la modalidad de Selección Abreviada – Subasta Inversa, adjudicados a la empresa SEGNAL S.A.S. en las vigencias 2023 y 2025.</w:t>
      </w:r>
    </w:p>
    <w:p w14:paraId="36E039ED" w14:textId="77777777" w:rsidR="00430F5C" w:rsidRPr="000048D8" w:rsidRDefault="00430F5C" w:rsidP="00430F5C">
      <w:pPr>
        <w:spacing w:line="264" w:lineRule="auto"/>
        <w:contextualSpacing/>
        <w:jc w:val="both"/>
        <w:rPr>
          <w:rFonts w:ascii="Arial Narrow" w:eastAsia="Arial" w:hAnsi="Arial Narrow" w:cstheme="minorHAnsi"/>
          <w:sz w:val="22"/>
        </w:rPr>
      </w:pPr>
    </w:p>
    <w:p w14:paraId="2E7D5030" w14:textId="531B1868" w:rsidR="00430F5C" w:rsidRPr="000048D8" w:rsidRDefault="00430F5C" w:rsidP="00430F5C">
      <w:pPr>
        <w:spacing w:line="264" w:lineRule="auto"/>
        <w:contextualSpacing/>
        <w:jc w:val="both"/>
        <w:rPr>
          <w:rFonts w:ascii="Arial Narrow" w:eastAsia="Arial" w:hAnsi="Arial Narrow" w:cstheme="minorHAnsi"/>
          <w:sz w:val="22"/>
        </w:rPr>
      </w:pPr>
      <w:r w:rsidRPr="000048D8">
        <w:rPr>
          <w:rFonts w:ascii="Arial Narrow" w:eastAsia="Arial" w:hAnsi="Arial Narrow" w:cstheme="minorHAnsi"/>
          <w:sz w:val="22"/>
        </w:rPr>
        <w:lastRenderedPageBreak/>
        <w:t>En consecuencia, los antecedentes contractuales analizados constituyen una referencia válida para la estructuración del presente proceso, al corresponder a objetos contractuales similares y haber sido ejecutados bajo una modalidad de selección que promueve la competencia y la obtención de condiciones económicas favorables para la entidad.</w:t>
      </w:r>
    </w:p>
    <w:p w14:paraId="5E9059D0" w14:textId="77777777" w:rsidR="00283DAD" w:rsidRPr="000048D8" w:rsidRDefault="00283DAD" w:rsidP="0076118E">
      <w:pPr>
        <w:spacing w:line="264" w:lineRule="auto"/>
        <w:contextualSpacing/>
        <w:jc w:val="both"/>
        <w:rPr>
          <w:rFonts w:ascii="Arial Narrow" w:eastAsia="Arial" w:hAnsi="Arial Narrow" w:cstheme="minorHAnsi"/>
          <w:sz w:val="22"/>
        </w:rPr>
      </w:pPr>
    </w:p>
    <w:p w14:paraId="0A7E6CAB" w14:textId="7F533FFA" w:rsidR="00DF0B79" w:rsidRPr="000048D8" w:rsidRDefault="00DF0B79">
      <w:pPr>
        <w:pStyle w:val="Ttulo2"/>
        <w:numPr>
          <w:ilvl w:val="1"/>
          <w:numId w:val="50"/>
        </w:numPr>
        <w:spacing w:line="264" w:lineRule="auto"/>
        <w:contextualSpacing/>
        <w:jc w:val="both"/>
        <w:rPr>
          <w:rFonts w:ascii="Arial Narrow" w:hAnsi="Arial Narrow" w:cstheme="minorHAnsi"/>
          <w:b w:val="0"/>
          <w:bCs/>
          <w:color w:val="auto"/>
          <w:sz w:val="22"/>
        </w:rPr>
      </w:pPr>
      <w:bookmarkStart w:id="216" w:name="_Toc232494583"/>
      <w:r w:rsidRPr="000048D8">
        <w:rPr>
          <w:rFonts w:ascii="Arial Narrow" w:hAnsi="Arial Narrow" w:cstheme="minorHAnsi"/>
          <w:bCs/>
          <w:color w:val="auto"/>
          <w:sz w:val="22"/>
        </w:rPr>
        <w:t>ESTUDIO DE MERCADO MYPIMES</w:t>
      </w:r>
      <w:bookmarkEnd w:id="216"/>
    </w:p>
    <w:p w14:paraId="2F1B8C60" w14:textId="77777777" w:rsidR="00DF0B79" w:rsidRPr="000048D8" w:rsidRDefault="00DF0B79" w:rsidP="0076118E">
      <w:pPr>
        <w:spacing w:line="264" w:lineRule="auto"/>
        <w:contextualSpacing/>
        <w:jc w:val="both"/>
        <w:rPr>
          <w:rFonts w:ascii="Arial Narrow" w:eastAsia="Arial" w:hAnsi="Arial Narrow" w:cstheme="minorHAnsi"/>
          <w:b/>
          <w:bCs/>
          <w:sz w:val="22"/>
        </w:rPr>
      </w:pPr>
    </w:p>
    <w:p w14:paraId="4EE517D0" w14:textId="2E53B20D"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sz w:val="22"/>
        </w:rPr>
        <w:t>De acuerdo al decreto 1860 de 2021 las entidades estatales deben incluir en sus estudios previos un estudio de mercado de empresas Mi Pymes aplicables al proceso, para lo cual se realiza la respectiva verificación en el sistema de información de la SUPERINTENDENCIA DE SOCIEDADES mediante los códigos de clasificación</w:t>
      </w:r>
      <w:r w:rsidRPr="000048D8">
        <w:rPr>
          <w:rFonts w:ascii="Arial Narrow" w:eastAsia="Arial" w:hAnsi="Arial Narrow" w:cstheme="minorHAnsi"/>
          <w:b/>
          <w:bCs/>
          <w:sz w:val="22"/>
        </w:rPr>
        <w:t xml:space="preserve">  C3312 - Mantenimiento y reparación especializado de maquinaria y equipo, G4520-</w:t>
      </w:r>
      <w:r w:rsidR="006869DB" w:rsidRPr="000048D8">
        <w:rPr>
          <w:rFonts w:ascii="Arial Narrow" w:eastAsia="Arial" w:hAnsi="Arial Narrow" w:cstheme="minorHAnsi"/>
          <w:b/>
          <w:bCs/>
          <w:sz w:val="22"/>
        </w:rPr>
        <w:t xml:space="preserve"> </w:t>
      </w:r>
      <w:r w:rsidRPr="000048D8">
        <w:rPr>
          <w:rFonts w:ascii="Arial Narrow" w:eastAsia="Arial" w:hAnsi="Arial Narrow" w:cstheme="minorHAnsi"/>
          <w:b/>
          <w:bCs/>
          <w:sz w:val="22"/>
        </w:rPr>
        <w:t xml:space="preserve">Mantenimiento y reparación de vehículos automotores y Comercio de partes, piezas (autopartes) y accesorios (lujos) para vehículos automotores  </w:t>
      </w:r>
      <w:r w:rsidRPr="000048D8">
        <w:rPr>
          <w:rFonts w:ascii="Arial Narrow" w:eastAsia="Arial" w:hAnsi="Arial Narrow" w:cstheme="minorHAnsi"/>
          <w:sz w:val="22"/>
        </w:rPr>
        <w:t>para los cuales se encontraron como posibles empresas MiPymes que podrían participar en el proceso contractual son los siguientes:</w:t>
      </w:r>
    </w:p>
    <w:p w14:paraId="45CF77B4" w14:textId="77777777" w:rsidR="00DF0B79" w:rsidRPr="000048D8" w:rsidRDefault="00DF0B79" w:rsidP="0076118E">
      <w:pPr>
        <w:spacing w:line="264" w:lineRule="auto"/>
        <w:contextualSpacing/>
        <w:jc w:val="both"/>
        <w:rPr>
          <w:rFonts w:ascii="Arial Narrow" w:eastAsia="Arial" w:hAnsi="Arial Narrow" w:cstheme="minorHAnsi"/>
          <w:b/>
          <w:bCs/>
          <w:sz w:val="22"/>
        </w:rPr>
      </w:pPr>
    </w:p>
    <w:p w14:paraId="42480716" w14:textId="77777777"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 NIVEL NACIONAL</w:t>
      </w:r>
    </w:p>
    <w:p w14:paraId="3157121A" w14:textId="77777777" w:rsidR="00283DAD" w:rsidRPr="000048D8" w:rsidRDefault="00283DAD" w:rsidP="0076118E">
      <w:pPr>
        <w:spacing w:line="264" w:lineRule="auto"/>
        <w:contextualSpacing/>
        <w:jc w:val="both"/>
        <w:rPr>
          <w:rFonts w:ascii="Arial Narrow" w:eastAsia="Arial" w:hAnsi="Arial Narrow" w:cstheme="minorHAnsi"/>
          <w:b/>
          <w:bCs/>
          <w:sz w:val="22"/>
        </w:rPr>
      </w:pPr>
    </w:p>
    <w:tbl>
      <w:tblPr>
        <w:tblStyle w:val="Tablaconcuadrcula"/>
        <w:tblW w:w="0" w:type="auto"/>
        <w:jc w:val="center"/>
        <w:tblLook w:val="04A0" w:firstRow="1" w:lastRow="0" w:firstColumn="1" w:lastColumn="0" w:noHBand="0" w:noVBand="1"/>
      </w:tblPr>
      <w:tblGrid>
        <w:gridCol w:w="1259"/>
        <w:gridCol w:w="1119"/>
        <w:gridCol w:w="2341"/>
        <w:gridCol w:w="3732"/>
        <w:gridCol w:w="1429"/>
      </w:tblGrid>
      <w:tr w:rsidR="0093485B" w:rsidRPr="000048D8" w14:paraId="5A00D248" w14:textId="77777777" w:rsidTr="00432224">
        <w:trPr>
          <w:trHeight w:val="1165"/>
          <w:tblHeader/>
          <w:jc w:val="center"/>
        </w:trPr>
        <w:tc>
          <w:tcPr>
            <w:tcW w:w="1246" w:type="dxa"/>
            <w:shd w:val="clear" w:color="auto" w:fill="DEEAF6" w:themeFill="accent1" w:themeFillTint="33"/>
          </w:tcPr>
          <w:p w14:paraId="43B9EA26"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Punto de Entrada</w:t>
            </w:r>
          </w:p>
        </w:tc>
        <w:tc>
          <w:tcPr>
            <w:tcW w:w="1107" w:type="dxa"/>
            <w:shd w:val="clear" w:color="auto" w:fill="DEEAF6" w:themeFill="accent1" w:themeFillTint="33"/>
          </w:tcPr>
          <w:p w14:paraId="4E5893B6"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NIT</w:t>
            </w:r>
          </w:p>
          <w:p w14:paraId="37279A24"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p>
        </w:tc>
        <w:tc>
          <w:tcPr>
            <w:tcW w:w="2317" w:type="dxa"/>
            <w:shd w:val="clear" w:color="auto" w:fill="DEEAF6" w:themeFill="accent1" w:themeFillTint="33"/>
          </w:tcPr>
          <w:p w14:paraId="05511592"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Razón social de la sociedad</w:t>
            </w:r>
          </w:p>
          <w:p w14:paraId="12B54840"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p>
        </w:tc>
        <w:tc>
          <w:tcPr>
            <w:tcW w:w="3732" w:type="dxa"/>
            <w:shd w:val="clear" w:color="auto" w:fill="DEEAF6" w:themeFill="accent1" w:themeFillTint="33"/>
          </w:tcPr>
          <w:p w14:paraId="4FA17A4B"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Clasificación Industrial Internacional Uniforme Versión 4 A.C (CIIU)</w:t>
            </w:r>
          </w:p>
          <w:p w14:paraId="00DD6E2F"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p>
        </w:tc>
        <w:tc>
          <w:tcPr>
            <w:tcW w:w="1414" w:type="dxa"/>
            <w:shd w:val="clear" w:color="auto" w:fill="DEEAF6" w:themeFill="accent1" w:themeFillTint="33"/>
          </w:tcPr>
          <w:p w14:paraId="1A5F6DB7" w14:textId="636A5A33"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Departamento de la dirección del domicilio</w:t>
            </w:r>
          </w:p>
        </w:tc>
      </w:tr>
      <w:tr w:rsidR="0093485B" w:rsidRPr="000048D8" w14:paraId="642CEC52" w14:textId="77777777" w:rsidTr="00432224">
        <w:trPr>
          <w:trHeight w:val="808"/>
          <w:jc w:val="center"/>
        </w:trPr>
        <w:tc>
          <w:tcPr>
            <w:tcW w:w="1246" w:type="dxa"/>
            <w:vAlign w:val="bottom"/>
          </w:tcPr>
          <w:p w14:paraId="6C8FF4F6" w14:textId="77777777"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69B57547" w14:textId="7B29DEB7"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hAnsi="Arial Narrow" w:cs="Calibri"/>
                <w:sz w:val="22"/>
              </w:rPr>
              <w:t>800001354</w:t>
            </w:r>
          </w:p>
        </w:tc>
        <w:tc>
          <w:tcPr>
            <w:tcW w:w="2317" w:type="dxa"/>
            <w:vAlign w:val="bottom"/>
          </w:tcPr>
          <w:p w14:paraId="716124FE" w14:textId="105216CF"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hAnsi="Arial Narrow" w:cs="Calibri"/>
                <w:sz w:val="22"/>
              </w:rPr>
              <w:t>LA CASA DE LA TRACTOMULA LTDA</w:t>
            </w:r>
          </w:p>
        </w:tc>
        <w:tc>
          <w:tcPr>
            <w:tcW w:w="3732" w:type="dxa"/>
            <w:vAlign w:val="bottom"/>
          </w:tcPr>
          <w:p w14:paraId="36D51C4F" w14:textId="3841AE49"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28ABDC3E" w14:textId="4AC7EB01" w:rsidR="00DF0B79" w:rsidRPr="000048D8" w:rsidRDefault="00DF0B79" w:rsidP="0076118E">
            <w:pPr>
              <w:spacing w:after="160" w:line="264" w:lineRule="auto"/>
              <w:contextualSpacing/>
              <w:jc w:val="both"/>
              <w:rPr>
                <w:rFonts w:ascii="Arial Narrow" w:eastAsia="Arial" w:hAnsi="Arial Narrow" w:cstheme="minorHAnsi"/>
                <w:b/>
                <w:bCs/>
                <w:sz w:val="22"/>
              </w:rPr>
            </w:pPr>
            <w:r w:rsidRPr="000048D8">
              <w:rPr>
                <w:rFonts w:ascii="Arial Narrow" w:hAnsi="Arial Narrow" w:cs="Calibri"/>
                <w:sz w:val="22"/>
              </w:rPr>
              <w:t>VALLE</w:t>
            </w:r>
          </w:p>
        </w:tc>
      </w:tr>
      <w:tr w:rsidR="0093485B" w:rsidRPr="000048D8" w14:paraId="2EFF2694" w14:textId="77777777" w:rsidTr="00432224">
        <w:trPr>
          <w:trHeight w:val="798"/>
          <w:jc w:val="center"/>
        </w:trPr>
        <w:tc>
          <w:tcPr>
            <w:tcW w:w="1246" w:type="dxa"/>
            <w:vAlign w:val="bottom"/>
          </w:tcPr>
          <w:p w14:paraId="38AE2E17" w14:textId="0160DE46"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0D2AF503" w14:textId="041AD024"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800004800</w:t>
            </w:r>
          </w:p>
        </w:tc>
        <w:tc>
          <w:tcPr>
            <w:tcW w:w="2317" w:type="dxa"/>
            <w:vAlign w:val="bottom"/>
          </w:tcPr>
          <w:p w14:paraId="44062099" w14:textId="13AFAFFA"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IMPORTADORA CELESTE SA</w:t>
            </w:r>
          </w:p>
        </w:tc>
        <w:tc>
          <w:tcPr>
            <w:tcW w:w="3732" w:type="dxa"/>
            <w:vAlign w:val="bottom"/>
          </w:tcPr>
          <w:p w14:paraId="3A1D6360" w14:textId="55FEB474"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147A32E5" w14:textId="275DAD8B"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ANTIOQUIA</w:t>
            </w:r>
          </w:p>
        </w:tc>
      </w:tr>
      <w:tr w:rsidR="0093485B" w:rsidRPr="000048D8" w14:paraId="32CA9CF8" w14:textId="77777777" w:rsidTr="00432224">
        <w:trPr>
          <w:trHeight w:val="808"/>
          <w:jc w:val="center"/>
        </w:trPr>
        <w:tc>
          <w:tcPr>
            <w:tcW w:w="1246" w:type="dxa"/>
            <w:vAlign w:val="bottom"/>
          </w:tcPr>
          <w:p w14:paraId="2EBF7644" w14:textId="7C3BD39B"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0228D2BE" w14:textId="482A06A5"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800021210</w:t>
            </w:r>
          </w:p>
        </w:tc>
        <w:tc>
          <w:tcPr>
            <w:tcW w:w="2317" w:type="dxa"/>
            <w:vAlign w:val="bottom"/>
          </w:tcPr>
          <w:p w14:paraId="732973CD" w14:textId="0F4DB8F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RENOALIADOS LTDA</w:t>
            </w:r>
          </w:p>
        </w:tc>
        <w:tc>
          <w:tcPr>
            <w:tcW w:w="3732" w:type="dxa"/>
            <w:vAlign w:val="bottom"/>
          </w:tcPr>
          <w:p w14:paraId="184C62D5" w14:textId="33BCB697"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45784A63" w14:textId="69B58BCE"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ANTIOQUIA</w:t>
            </w:r>
          </w:p>
        </w:tc>
      </w:tr>
      <w:tr w:rsidR="0093485B" w:rsidRPr="000048D8" w14:paraId="38A8E466" w14:textId="77777777" w:rsidTr="00432224">
        <w:trPr>
          <w:trHeight w:val="798"/>
          <w:jc w:val="center"/>
        </w:trPr>
        <w:tc>
          <w:tcPr>
            <w:tcW w:w="1246" w:type="dxa"/>
            <w:vAlign w:val="bottom"/>
          </w:tcPr>
          <w:p w14:paraId="432C7C61" w14:textId="1E31D9A6"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1CAC5AD9" w14:textId="0C1230D2"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800036525</w:t>
            </w:r>
          </w:p>
        </w:tc>
        <w:tc>
          <w:tcPr>
            <w:tcW w:w="2317" w:type="dxa"/>
            <w:vAlign w:val="bottom"/>
          </w:tcPr>
          <w:p w14:paraId="1B2606DC" w14:textId="30E7ADC0"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BATERIAS CAMPEON SAS</w:t>
            </w:r>
          </w:p>
        </w:tc>
        <w:tc>
          <w:tcPr>
            <w:tcW w:w="3732" w:type="dxa"/>
            <w:vAlign w:val="bottom"/>
          </w:tcPr>
          <w:p w14:paraId="1CE1D91A" w14:textId="430160D6"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1F52703F" w14:textId="26ECD387"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7D57B5B6" w14:textId="77777777" w:rsidTr="00432224">
        <w:trPr>
          <w:trHeight w:val="798"/>
          <w:jc w:val="center"/>
        </w:trPr>
        <w:tc>
          <w:tcPr>
            <w:tcW w:w="1246" w:type="dxa"/>
            <w:vAlign w:val="bottom"/>
          </w:tcPr>
          <w:p w14:paraId="3487D641" w14:textId="79776960"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5A334378" w14:textId="75B87256"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800040201</w:t>
            </w:r>
          </w:p>
        </w:tc>
        <w:tc>
          <w:tcPr>
            <w:tcW w:w="2317" w:type="dxa"/>
            <w:vAlign w:val="bottom"/>
          </w:tcPr>
          <w:p w14:paraId="7BB033D9" w14:textId="400738B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SURTITRACTOMULAS LTDA.</w:t>
            </w:r>
          </w:p>
        </w:tc>
        <w:tc>
          <w:tcPr>
            <w:tcW w:w="3732" w:type="dxa"/>
            <w:vAlign w:val="bottom"/>
          </w:tcPr>
          <w:p w14:paraId="31C20332" w14:textId="7016A40E"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7B015646" w14:textId="2FA0B16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227BCC2E" w14:textId="77777777" w:rsidTr="00432224">
        <w:trPr>
          <w:trHeight w:val="808"/>
          <w:jc w:val="center"/>
        </w:trPr>
        <w:tc>
          <w:tcPr>
            <w:tcW w:w="1246" w:type="dxa"/>
            <w:vAlign w:val="bottom"/>
          </w:tcPr>
          <w:p w14:paraId="503B863B" w14:textId="7512914A"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169975AE" w14:textId="01D6F557"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800047904</w:t>
            </w:r>
          </w:p>
        </w:tc>
        <w:tc>
          <w:tcPr>
            <w:tcW w:w="2317" w:type="dxa"/>
            <w:vAlign w:val="bottom"/>
          </w:tcPr>
          <w:p w14:paraId="18444B70" w14:textId="2E8EC2CE"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IMPARLUJOS LTDA</w:t>
            </w:r>
          </w:p>
        </w:tc>
        <w:tc>
          <w:tcPr>
            <w:tcW w:w="3732" w:type="dxa"/>
            <w:vAlign w:val="bottom"/>
          </w:tcPr>
          <w:p w14:paraId="0F0EB625" w14:textId="35D41528"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426E7498" w14:textId="243C727B"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16CB9ACD" w14:textId="77777777" w:rsidTr="00432224">
        <w:trPr>
          <w:trHeight w:val="798"/>
          <w:jc w:val="center"/>
        </w:trPr>
        <w:tc>
          <w:tcPr>
            <w:tcW w:w="1246" w:type="dxa"/>
            <w:vAlign w:val="bottom"/>
          </w:tcPr>
          <w:p w14:paraId="4C2BF497" w14:textId="645CC92E"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lastRenderedPageBreak/>
              <w:t>Pymes-Individuales</w:t>
            </w:r>
          </w:p>
        </w:tc>
        <w:tc>
          <w:tcPr>
            <w:tcW w:w="1107" w:type="dxa"/>
            <w:vAlign w:val="bottom"/>
          </w:tcPr>
          <w:p w14:paraId="4D53248A" w14:textId="2D04EA0B"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800048482</w:t>
            </w:r>
          </w:p>
        </w:tc>
        <w:tc>
          <w:tcPr>
            <w:tcW w:w="2317" w:type="dxa"/>
            <w:vAlign w:val="bottom"/>
          </w:tcPr>
          <w:p w14:paraId="09AD9A41" w14:textId="30936F4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SANCHEZ SARMIENTO Y CIA SAS</w:t>
            </w:r>
          </w:p>
        </w:tc>
        <w:tc>
          <w:tcPr>
            <w:tcW w:w="3732" w:type="dxa"/>
            <w:vAlign w:val="bottom"/>
          </w:tcPr>
          <w:p w14:paraId="6403541A" w14:textId="231FE07D"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6EBE54E4" w14:textId="18F3E704"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13BE7AE4" w14:textId="77777777" w:rsidTr="00432224">
        <w:trPr>
          <w:trHeight w:val="798"/>
          <w:jc w:val="center"/>
        </w:trPr>
        <w:tc>
          <w:tcPr>
            <w:tcW w:w="1246" w:type="dxa"/>
            <w:vAlign w:val="bottom"/>
          </w:tcPr>
          <w:p w14:paraId="2B99479E" w14:textId="569EC8F2"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325D4726" w14:textId="39C6279F"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800058558</w:t>
            </w:r>
          </w:p>
        </w:tc>
        <w:tc>
          <w:tcPr>
            <w:tcW w:w="2317" w:type="dxa"/>
            <w:vAlign w:val="bottom"/>
          </w:tcPr>
          <w:p w14:paraId="3F7F52F9" w14:textId="01EAC067"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COLREPACAR S.A.S</w:t>
            </w:r>
          </w:p>
        </w:tc>
        <w:tc>
          <w:tcPr>
            <w:tcW w:w="3732" w:type="dxa"/>
            <w:vAlign w:val="bottom"/>
          </w:tcPr>
          <w:p w14:paraId="129EEFF4" w14:textId="25E3E764"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766820C7" w14:textId="3330B51B"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13C9C940" w14:textId="77777777" w:rsidTr="00432224">
        <w:trPr>
          <w:trHeight w:val="798"/>
          <w:jc w:val="center"/>
        </w:trPr>
        <w:tc>
          <w:tcPr>
            <w:tcW w:w="1246" w:type="dxa"/>
            <w:vAlign w:val="bottom"/>
          </w:tcPr>
          <w:p w14:paraId="27E8BADB" w14:textId="248FC096"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26552A5E" w14:textId="5B707C68"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800058793</w:t>
            </w:r>
          </w:p>
        </w:tc>
        <w:tc>
          <w:tcPr>
            <w:tcW w:w="2317" w:type="dxa"/>
            <w:vAlign w:val="bottom"/>
          </w:tcPr>
          <w:p w14:paraId="2C472494" w14:textId="05618AAF"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LLANTAS REPUESTOS Y SERVICIOS SAS</w:t>
            </w:r>
          </w:p>
        </w:tc>
        <w:tc>
          <w:tcPr>
            <w:tcW w:w="3732" w:type="dxa"/>
            <w:vAlign w:val="bottom"/>
          </w:tcPr>
          <w:p w14:paraId="4052FFBB" w14:textId="0A121A7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G4530 - Comercio de partes, piezas (autopartes) y accesorios (lujos) para vehículos automotores</w:t>
            </w:r>
          </w:p>
        </w:tc>
        <w:tc>
          <w:tcPr>
            <w:tcW w:w="1414" w:type="dxa"/>
            <w:vAlign w:val="bottom"/>
          </w:tcPr>
          <w:p w14:paraId="4B298B17" w14:textId="738D23BC"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05E2A5BD" w14:textId="77777777" w:rsidTr="00432224">
        <w:trPr>
          <w:trHeight w:val="538"/>
          <w:jc w:val="center"/>
        </w:trPr>
        <w:tc>
          <w:tcPr>
            <w:tcW w:w="1246" w:type="dxa"/>
            <w:vAlign w:val="bottom"/>
          </w:tcPr>
          <w:p w14:paraId="787EFC1C" w14:textId="39DBF7B6"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3A9AB682" w14:textId="30CA2F3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800008639</w:t>
            </w:r>
          </w:p>
        </w:tc>
        <w:tc>
          <w:tcPr>
            <w:tcW w:w="2317" w:type="dxa"/>
            <w:vAlign w:val="bottom"/>
          </w:tcPr>
          <w:p w14:paraId="5C586846" w14:textId="5782662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INESSMAN LTDA</w:t>
            </w:r>
          </w:p>
        </w:tc>
        <w:tc>
          <w:tcPr>
            <w:tcW w:w="3732" w:type="dxa"/>
            <w:vAlign w:val="bottom"/>
          </w:tcPr>
          <w:p w14:paraId="46A53778" w14:textId="4096258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4B4DE1F7" w14:textId="5B2ACF2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40C90356" w14:textId="77777777" w:rsidTr="00432224">
        <w:trPr>
          <w:trHeight w:val="538"/>
          <w:jc w:val="center"/>
        </w:trPr>
        <w:tc>
          <w:tcPr>
            <w:tcW w:w="1246" w:type="dxa"/>
            <w:vAlign w:val="bottom"/>
          </w:tcPr>
          <w:p w14:paraId="25789785" w14:textId="46BAC3F4"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1E598F14" w14:textId="5860260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800032069</w:t>
            </w:r>
          </w:p>
        </w:tc>
        <w:tc>
          <w:tcPr>
            <w:tcW w:w="2317" w:type="dxa"/>
            <w:vAlign w:val="bottom"/>
          </w:tcPr>
          <w:p w14:paraId="6CD2A9DC" w14:textId="7BA01D2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PLANTIDIESELES SAS</w:t>
            </w:r>
          </w:p>
        </w:tc>
        <w:tc>
          <w:tcPr>
            <w:tcW w:w="3732" w:type="dxa"/>
            <w:vAlign w:val="bottom"/>
          </w:tcPr>
          <w:p w14:paraId="68CB5495" w14:textId="488A707A"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5B78B51D" w14:textId="0209CAF8"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63C3979D" w14:textId="77777777" w:rsidTr="00432224">
        <w:trPr>
          <w:trHeight w:val="529"/>
          <w:jc w:val="center"/>
        </w:trPr>
        <w:tc>
          <w:tcPr>
            <w:tcW w:w="1246" w:type="dxa"/>
            <w:vAlign w:val="bottom"/>
          </w:tcPr>
          <w:p w14:paraId="24F30DBE" w14:textId="05FC4262"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1B63074B" w14:textId="40C2098B"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800172117</w:t>
            </w:r>
          </w:p>
        </w:tc>
        <w:tc>
          <w:tcPr>
            <w:tcW w:w="2317" w:type="dxa"/>
            <w:vAlign w:val="bottom"/>
          </w:tcPr>
          <w:p w14:paraId="411B96D9" w14:textId="6EF4E924"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HR BOBINADOS SAS</w:t>
            </w:r>
          </w:p>
        </w:tc>
        <w:tc>
          <w:tcPr>
            <w:tcW w:w="3732" w:type="dxa"/>
            <w:vAlign w:val="bottom"/>
          </w:tcPr>
          <w:p w14:paraId="5A76CB10" w14:textId="44A10D8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1A59028D" w14:textId="718FD86A"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ANTIOQUIA</w:t>
            </w:r>
          </w:p>
        </w:tc>
      </w:tr>
      <w:tr w:rsidR="0093485B" w:rsidRPr="000048D8" w14:paraId="6ADF18F9" w14:textId="77777777" w:rsidTr="00432224">
        <w:trPr>
          <w:trHeight w:val="798"/>
          <w:jc w:val="center"/>
        </w:trPr>
        <w:tc>
          <w:tcPr>
            <w:tcW w:w="1246" w:type="dxa"/>
            <w:vAlign w:val="bottom"/>
          </w:tcPr>
          <w:p w14:paraId="4B81BA1B" w14:textId="398B5BCE"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4ACD80F0" w14:textId="2512DF43"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800172957</w:t>
            </w:r>
          </w:p>
        </w:tc>
        <w:tc>
          <w:tcPr>
            <w:tcW w:w="2317" w:type="dxa"/>
            <w:vAlign w:val="bottom"/>
          </w:tcPr>
          <w:p w14:paraId="48D85CF1" w14:textId="600BE2E8"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1"/>
                <w:szCs w:val="21"/>
              </w:rPr>
              <w:t>MANTENIMIENTO</w:t>
            </w:r>
            <w:r w:rsidRPr="000048D8">
              <w:rPr>
                <w:rFonts w:ascii="Arial Narrow" w:hAnsi="Arial Narrow" w:cs="Calibri"/>
                <w:sz w:val="22"/>
              </w:rPr>
              <w:t xml:space="preserve"> Y MONTAJES MARTINEZ SAS</w:t>
            </w:r>
          </w:p>
        </w:tc>
        <w:tc>
          <w:tcPr>
            <w:tcW w:w="3732" w:type="dxa"/>
            <w:vAlign w:val="bottom"/>
          </w:tcPr>
          <w:p w14:paraId="2F7256A7" w14:textId="430CC8C1"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50731AFC" w14:textId="5C7E7239"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BOYACA</w:t>
            </w:r>
          </w:p>
        </w:tc>
      </w:tr>
      <w:tr w:rsidR="0093485B" w:rsidRPr="000048D8" w14:paraId="06FCA871" w14:textId="77777777" w:rsidTr="00432224">
        <w:trPr>
          <w:trHeight w:val="538"/>
          <w:jc w:val="center"/>
        </w:trPr>
        <w:tc>
          <w:tcPr>
            <w:tcW w:w="1246" w:type="dxa"/>
            <w:vAlign w:val="bottom"/>
          </w:tcPr>
          <w:p w14:paraId="2EB98F34" w14:textId="324DBC23"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1FB799FB" w14:textId="0AE93C8C"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800201735</w:t>
            </w:r>
          </w:p>
        </w:tc>
        <w:tc>
          <w:tcPr>
            <w:tcW w:w="2317" w:type="dxa"/>
            <w:vAlign w:val="bottom"/>
          </w:tcPr>
          <w:p w14:paraId="619AEEB9" w14:textId="30C4880C"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INDUSTRIAS DEL PACIFICO SAS</w:t>
            </w:r>
          </w:p>
        </w:tc>
        <w:tc>
          <w:tcPr>
            <w:tcW w:w="3732" w:type="dxa"/>
            <w:vAlign w:val="bottom"/>
          </w:tcPr>
          <w:p w14:paraId="0FC5266C" w14:textId="7EA40F3E"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195FB057" w14:textId="76E9CA63" w:rsidR="00DF0B79" w:rsidRPr="000048D8" w:rsidRDefault="00DF0B79"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RISARALDA</w:t>
            </w:r>
          </w:p>
        </w:tc>
      </w:tr>
      <w:tr w:rsidR="0093485B" w:rsidRPr="000048D8" w14:paraId="2AB8A57B" w14:textId="77777777" w:rsidTr="00432224">
        <w:trPr>
          <w:trHeight w:val="798"/>
          <w:jc w:val="center"/>
        </w:trPr>
        <w:tc>
          <w:tcPr>
            <w:tcW w:w="1246" w:type="dxa"/>
            <w:vAlign w:val="bottom"/>
          </w:tcPr>
          <w:p w14:paraId="000375B9" w14:textId="6B375D6F"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1FC7F9E6" w14:textId="2B3889DC"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830014450</w:t>
            </w:r>
          </w:p>
        </w:tc>
        <w:tc>
          <w:tcPr>
            <w:tcW w:w="2317" w:type="dxa"/>
            <w:vAlign w:val="bottom"/>
          </w:tcPr>
          <w:p w14:paraId="55CAAF2B" w14:textId="330D7C2A"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 xml:space="preserve">INGENIERIA Y TELECOMUNICACIONES SAS </w:t>
            </w:r>
          </w:p>
        </w:tc>
        <w:tc>
          <w:tcPr>
            <w:tcW w:w="3732" w:type="dxa"/>
            <w:vAlign w:val="bottom"/>
          </w:tcPr>
          <w:p w14:paraId="5BAED847" w14:textId="2761166D"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5DAC013F" w14:textId="52A60BCB"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022173FF" w14:textId="77777777" w:rsidTr="00432224">
        <w:trPr>
          <w:trHeight w:val="1067"/>
          <w:jc w:val="center"/>
        </w:trPr>
        <w:tc>
          <w:tcPr>
            <w:tcW w:w="1246" w:type="dxa"/>
            <w:vAlign w:val="bottom"/>
          </w:tcPr>
          <w:p w14:paraId="4F561BC7" w14:textId="4608598B"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35748A45" w14:textId="679A0E87"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830058620</w:t>
            </w:r>
          </w:p>
        </w:tc>
        <w:tc>
          <w:tcPr>
            <w:tcW w:w="2317" w:type="dxa"/>
            <w:vAlign w:val="bottom"/>
          </w:tcPr>
          <w:p w14:paraId="52E93EE6" w14:textId="1C2C36F3"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lang w:val="en-US"/>
              </w:rPr>
              <w:t xml:space="preserve">HUSKY INJECTION MOLDING SYSTEMS COLOMBIA LTD. </w:t>
            </w:r>
            <w:r w:rsidRPr="000048D8">
              <w:rPr>
                <w:rFonts w:ascii="Arial Narrow" w:hAnsi="Arial Narrow" w:cs="Calibri"/>
                <w:sz w:val="22"/>
              </w:rPr>
              <w:t>SUCURSAL COLOMBIA</w:t>
            </w:r>
          </w:p>
        </w:tc>
        <w:tc>
          <w:tcPr>
            <w:tcW w:w="3732" w:type="dxa"/>
            <w:vAlign w:val="bottom"/>
          </w:tcPr>
          <w:p w14:paraId="591EE27B" w14:textId="6744BCF3"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10E37C3A" w14:textId="5311AAB7"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59DE18E9" w14:textId="77777777" w:rsidTr="00432224">
        <w:trPr>
          <w:trHeight w:val="538"/>
          <w:jc w:val="center"/>
        </w:trPr>
        <w:tc>
          <w:tcPr>
            <w:tcW w:w="1246" w:type="dxa"/>
            <w:vAlign w:val="bottom"/>
          </w:tcPr>
          <w:p w14:paraId="27837B59" w14:textId="49600AD4"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7A1FD581" w14:textId="7AC31E4A"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830069247</w:t>
            </w:r>
          </w:p>
        </w:tc>
        <w:tc>
          <w:tcPr>
            <w:tcW w:w="2317" w:type="dxa"/>
            <w:vAlign w:val="bottom"/>
          </w:tcPr>
          <w:p w14:paraId="324E9D57" w14:textId="2A6DF166"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BOMBAS Y MONTAJES SAS</w:t>
            </w:r>
          </w:p>
        </w:tc>
        <w:tc>
          <w:tcPr>
            <w:tcW w:w="3732" w:type="dxa"/>
            <w:vAlign w:val="bottom"/>
          </w:tcPr>
          <w:p w14:paraId="0CF6E69B" w14:textId="56D29AEA"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76F96D2C" w14:textId="688DDA13"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07002F07" w14:textId="77777777" w:rsidTr="00432224">
        <w:trPr>
          <w:trHeight w:val="529"/>
          <w:jc w:val="center"/>
        </w:trPr>
        <w:tc>
          <w:tcPr>
            <w:tcW w:w="1246" w:type="dxa"/>
            <w:vAlign w:val="bottom"/>
          </w:tcPr>
          <w:p w14:paraId="4C47B302" w14:textId="048C3EFC"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75AB34AE" w14:textId="62338491"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830092541</w:t>
            </w:r>
          </w:p>
        </w:tc>
        <w:tc>
          <w:tcPr>
            <w:tcW w:w="2317" w:type="dxa"/>
            <w:vAlign w:val="bottom"/>
          </w:tcPr>
          <w:p w14:paraId="4410F910" w14:textId="6D719E64"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Q&amp;C INGENIERIA SAS</w:t>
            </w:r>
          </w:p>
        </w:tc>
        <w:tc>
          <w:tcPr>
            <w:tcW w:w="3732" w:type="dxa"/>
            <w:vAlign w:val="bottom"/>
          </w:tcPr>
          <w:p w14:paraId="5A2FAC68" w14:textId="3AD65BDD"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C3312 - Mantenimiento y reparación especializado de maquinaria y equipo</w:t>
            </w:r>
          </w:p>
        </w:tc>
        <w:tc>
          <w:tcPr>
            <w:tcW w:w="1414" w:type="dxa"/>
            <w:vAlign w:val="bottom"/>
          </w:tcPr>
          <w:p w14:paraId="71F60A90" w14:textId="4C8EF8BD" w:rsidR="00553BA2" w:rsidRPr="000048D8" w:rsidRDefault="00553BA2"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6394D5DB" w14:textId="77777777" w:rsidTr="00432224">
        <w:trPr>
          <w:trHeight w:val="538"/>
          <w:jc w:val="center"/>
        </w:trPr>
        <w:tc>
          <w:tcPr>
            <w:tcW w:w="1246" w:type="dxa"/>
            <w:vAlign w:val="bottom"/>
          </w:tcPr>
          <w:p w14:paraId="3E02CE99" w14:textId="13590677"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0CBC9615" w14:textId="5B9C1F24"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800012186</w:t>
            </w:r>
          </w:p>
        </w:tc>
        <w:tc>
          <w:tcPr>
            <w:tcW w:w="2317" w:type="dxa"/>
            <w:vAlign w:val="bottom"/>
          </w:tcPr>
          <w:p w14:paraId="39D65695" w14:textId="0F638A9D"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FREIMANAUTOS SA</w:t>
            </w:r>
          </w:p>
        </w:tc>
        <w:tc>
          <w:tcPr>
            <w:tcW w:w="3732" w:type="dxa"/>
            <w:vAlign w:val="bottom"/>
          </w:tcPr>
          <w:p w14:paraId="6EC45962" w14:textId="78C9570A"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7DA5FAD6" w14:textId="5F1D08B3"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016C3CB1" w14:textId="77777777" w:rsidTr="00432224">
        <w:trPr>
          <w:trHeight w:val="798"/>
          <w:jc w:val="center"/>
        </w:trPr>
        <w:tc>
          <w:tcPr>
            <w:tcW w:w="1246" w:type="dxa"/>
            <w:vAlign w:val="bottom"/>
          </w:tcPr>
          <w:p w14:paraId="087510C0" w14:textId="5959D08E"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lastRenderedPageBreak/>
              <w:t>Pymes-Individuales</w:t>
            </w:r>
          </w:p>
        </w:tc>
        <w:tc>
          <w:tcPr>
            <w:tcW w:w="1107" w:type="dxa"/>
            <w:vAlign w:val="bottom"/>
          </w:tcPr>
          <w:p w14:paraId="0E1050DF" w14:textId="3BB3B170"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800057113</w:t>
            </w:r>
          </w:p>
        </w:tc>
        <w:tc>
          <w:tcPr>
            <w:tcW w:w="2317" w:type="dxa"/>
            <w:vAlign w:val="bottom"/>
          </w:tcPr>
          <w:p w14:paraId="22FB3A8E" w14:textId="77AADCF1"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TECNIMOTOR REPUESTOS Y RECTIFICADORA SAS</w:t>
            </w:r>
          </w:p>
        </w:tc>
        <w:tc>
          <w:tcPr>
            <w:tcW w:w="3732" w:type="dxa"/>
            <w:vAlign w:val="bottom"/>
          </w:tcPr>
          <w:p w14:paraId="1B020E43" w14:textId="70EAFFC9"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38E9EE6A" w14:textId="0263B424"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478C0EEF" w14:textId="77777777" w:rsidTr="00432224">
        <w:trPr>
          <w:trHeight w:val="538"/>
          <w:jc w:val="center"/>
        </w:trPr>
        <w:tc>
          <w:tcPr>
            <w:tcW w:w="1246" w:type="dxa"/>
            <w:vAlign w:val="bottom"/>
          </w:tcPr>
          <w:p w14:paraId="5FFC5F4F" w14:textId="65A2C2CE"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6FE1552E" w14:textId="4F86C1CA"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800104131</w:t>
            </w:r>
          </w:p>
        </w:tc>
        <w:tc>
          <w:tcPr>
            <w:tcW w:w="2317" w:type="dxa"/>
            <w:vAlign w:val="bottom"/>
          </w:tcPr>
          <w:p w14:paraId="328DACBD" w14:textId="7FC538D9"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VESSGO SAS AUTOMOVILES</w:t>
            </w:r>
          </w:p>
        </w:tc>
        <w:tc>
          <w:tcPr>
            <w:tcW w:w="3732" w:type="dxa"/>
            <w:vAlign w:val="bottom"/>
          </w:tcPr>
          <w:p w14:paraId="00289F36" w14:textId="4C22CE33"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31709836" w14:textId="6E4D4D9F"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77539D3F" w14:textId="77777777" w:rsidTr="00432224">
        <w:trPr>
          <w:trHeight w:val="529"/>
          <w:jc w:val="center"/>
        </w:trPr>
        <w:tc>
          <w:tcPr>
            <w:tcW w:w="1246" w:type="dxa"/>
            <w:vAlign w:val="bottom"/>
          </w:tcPr>
          <w:p w14:paraId="22A9A3EF" w14:textId="0B35F686"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6102BC0C" w14:textId="575CC7E2"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800147079</w:t>
            </w:r>
          </w:p>
        </w:tc>
        <w:tc>
          <w:tcPr>
            <w:tcW w:w="2317" w:type="dxa"/>
            <w:vAlign w:val="bottom"/>
          </w:tcPr>
          <w:p w14:paraId="40F5095A" w14:textId="1D6D0305"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AMERICAN MACK SAS</w:t>
            </w:r>
          </w:p>
        </w:tc>
        <w:tc>
          <w:tcPr>
            <w:tcW w:w="3732" w:type="dxa"/>
            <w:vAlign w:val="bottom"/>
          </w:tcPr>
          <w:p w14:paraId="1374983E" w14:textId="7A198917"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7B012E21" w14:textId="40AD32FD"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0163BAC0" w14:textId="77777777" w:rsidTr="00432224">
        <w:trPr>
          <w:trHeight w:val="538"/>
          <w:jc w:val="center"/>
        </w:trPr>
        <w:tc>
          <w:tcPr>
            <w:tcW w:w="1246" w:type="dxa"/>
            <w:vAlign w:val="bottom"/>
          </w:tcPr>
          <w:p w14:paraId="564FA8A0" w14:textId="303F1F30"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4904E69B" w14:textId="7CC56380"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800212285</w:t>
            </w:r>
          </w:p>
        </w:tc>
        <w:tc>
          <w:tcPr>
            <w:tcW w:w="2317" w:type="dxa"/>
            <w:vAlign w:val="bottom"/>
          </w:tcPr>
          <w:p w14:paraId="5C0F9209" w14:textId="3B872494"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REIMPODIESEL SAS</w:t>
            </w:r>
          </w:p>
        </w:tc>
        <w:tc>
          <w:tcPr>
            <w:tcW w:w="3732" w:type="dxa"/>
            <w:vAlign w:val="bottom"/>
          </w:tcPr>
          <w:p w14:paraId="5C625948" w14:textId="4A931E01"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4407FC38" w14:textId="08F2D6D8"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5EBAD4A2" w14:textId="77777777" w:rsidTr="00432224">
        <w:trPr>
          <w:trHeight w:val="529"/>
          <w:jc w:val="center"/>
        </w:trPr>
        <w:tc>
          <w:tcPr>
            <w:tcW w:w="1246" w:type="dxa"/>
            <w:vAlign w:val="bottom"/>
          </w:tcPr>
          <w:p w14:paraId="4F2C460A" w14:textId="009C4A3C"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7087D58E" w14:textId="7F831CF3"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800250589</w:t>
            </w:r>
          </w:p>
        </w:tc>
        <w:tc>
          <w:tcPr>
            <w:tcW w:w="2317" w:type="dxa"/>
            <w:vAlign w:val="bottom"/>
          </w:tcPr>
          <w:p w14:paraId="2618A651" w14:textId="63FA94E8"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CENTRO CAR 19 LTDA</w:t>
            </w:r>
          </w:p>
        </w:tc>
        <w:tc>
          <w:tcPr>
            <w:tcW w:w="3732" w:type="dxa"/>
            <w:vAlign w:val="bottom"/>
          </w:tcPr>
          <w:p w14:paraId="1AB1437A" w14:textId="1F2F6139"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1D764ED4" w14:textId="77B1927B"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7D9A0B6C" w14:textId="77777777" w:rsidTr="00432224">
        <w:trPr>
          <w:trHeight w:val="538"/>
          <w:jc w:val="center"/>
        </w:trPr>
        <w:tc>
          <w:tcPr>
            <w:tcW w:w="1246" w:type="dxa"/>
            <w:vAlign w:val="bottom"/>
          </w:tcPr>
          <w:p w14:paraId="2C7FF300" w14:textId="06D89274"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439A03D8" w14:textId="13B9BE66"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830000437</w:t>
            </w:r>
          </w:p>
        </w:tc>
        <w:tc>
          <w:tcPr>
            <w:tcW w:w="2317" w:type="dxa"/>
            <w:vAlign w:val="bottom"/>
          </w:tcPr>
          <w:p w14:paraId="06923BD5" w14:textId="57CA01DB"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ALLLANTAS SAS</w:t>
            </w:r>
          </w:p>
        </w:tc>
        <w:tc>
          <w:tcPr>
            <w:tcW w:w="3732" w:type="dxa"/>
            <w:vAlign w:val="bottom"/>
          </w:tcPr>
          <w:p w14:paraId="330DFCFF" w14:textId="7BB60E3D"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3AAF9954" w14:textId="124D38A4"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r w:rsidR="0093485B" w:rsidRPr="000048D8" w14:paraId="593AFCB2" w14:textId="77777777" w:rsidTr="00432224">
        <w:trPr>
          <w:trHeight w:val="538"/>
          <w:jc w:val="center"/>
        </w:trPr>
        <w:tc>
          <w:tcPr>
            <w:tcW w:w="1246" w:type="dxa"/>
            <w:vAlign w:val="bottom"/>
          </w:tcPr>
          <w:p w14:paraId="58B02203" w14:textId="3D771787"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eastAsia="Arial" w:hAnsi="Arial Narrow" w:cstheme="minorHAnsi"/>
                <w:b/>
                <w:bCs/>
                <w:sz w:val="22"/>
              </w:rPr>
              <w:t>Pymes-Individuales</w:t>
            </w:r>
          </w:p>
        </w:tc>
        <w:tc>
          <w:tcPr>
            <w:tcW w:w="1107" w:type="dxa"/>
            <w:vAlign w:val="bottom"/>
          </w:tcPr>
          <w:p w14:paraId="7815AC9F" w14:textId="438EA7FE"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830063734</w:t>
            </w:r>
          </w:p>
        </w:tc>
        <w:tc>
          <w:tcPr>
            <w:tcW w:w="2317" w:type="dxa"/>
            <w:vAlign w:val="bottom"/>
          </w:tcPr>
          <w:p w14:paraId="728C404D" w14:textId="52CFA273"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AUTOMERCEDES SAS</w:t>
            </w:r>
          </w:p>
        </w:tc>
        <w:tc>
          <w:tcPr>
            <w:tcW w:w="3732" w:type="dxa"/>
            <w:vAlign w:val="bottom"/>
          </w:tcPr>
          <w:p w14:paraId="098BC396" w14:textId="0297F431"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G4520 - Mantenimiento y reparación de vehículos automotores</w:t>
            </w:r>
          </w:p>
        </w:tc>
        <w:tc>
          <w:tcPr>
            <w:tcW w:w="1414" w:type="dxa"/>
            <w:vAlign w:val="bottom"/>
          </w:tcPr>
          <w:p w14:paraId="51DAFD79" w14:textId="1A7FAA2F" w:rsidR="00B30168" w:rsidRPr="000048D8" w:rsidRDefault="00B30168" w:rsidP="0076118E">
            <w:pPr>
              <w:spacing w:line="264" w:lineRule="auto"/>
              <w:contextualSpacing/>
              <w:jc w:val="both"/>
              <w:rPr>
                <w:rFonts w:ascii="Arial Narrow" w:eastAsia="Arial" w:hAnsi="Arial Narrow" w:cstheme="minorHAnsi"/>
                <w:b/>
                <w:bCs/>
                <w:sz w:val="22"/>
              </w:rPr>
            </w:pPr>
            <w:r w:rsidRPr="000048D8">
              <w:rPr>
                <w:rFonts w:ascii="Arial Narrow" w:hAnsi="Arial Narrow" w:cs="Calibri"/>
                <w:sz w:val="22"/>
              </w:rPr>
              <w:t>BOGOTA D.C.</w:t>
            </w:r>
          </w:p>
        </w:tc>
      </w:tr>
    </w:tbl>
    <w:p w14:paraId="5A060585" w14:textId="77777777" w:rsidR="00A43A4C" w:rsidRPr="000048D8" w:rsidRDefault="00A43A4C" w:rsidP="00A43A4C">
      <w:pPr>
        <w:rPr>
          <w:lang w:eastAsia="es-CO"/>
        </w:rPr>
      </w:pPr>
      <w:bookmarkStart w:id="217" w:name="_Toc228268798"/>
    </w:p>
    <w:p w14:paraId="1458C217" w14:textId="587E30F1" w:rsidR="002003FD" w:rsidRPr="000048D8" w:rsidRDefault="002003FD">
      <w:pPr>
        <w:pStyle w:val="Ttulo2"/>
        <w:numPr>
          <w:ilvl w:val="1"/>
          <w:numId w:val="50"/>
        </w:numPr>
        <w:spacing w:line="264" w:lineRule="auto"/>
        <w:contextualSpacing/>
        <w:jc w:val="both"/>
        <w:rPr>
          <w:rFonts w:ascii="Arial Narrow" w:hAnsi="Arial Narrow" w:cstheme="minorHAnsi"/>
          <w:bCs/>
          <w:color w:val="auto"/>
          <w:sz w:val="22"/>
        </w:rPr>
      </w:pPr>
      <w:bookmarkStart w:id="218" w:name="_Toc232494584"/>
      <w:r w:rsidRPr="000048D8">
        <w:rPr>
          <w:rFonts w:ascii="Arial Narrow" w:hAnsi="Arial Narrow" w:cstheme="minorHAnsi"/>
          <w:bCs/>
          <w:color w:val="auto"/>
          <w:sz w:val="22"/>
        </w:rPr>
        <w:t>CONCLUSIONES</w:t>
      </w:r>
      <w:bookmarkEnd w:id="217"/>
      <w:bookmarkEnd w:id="218"/>
    </w:p>
    <w:p w14:paraId="6AEFF172" w14:textId="77777777" w:rsidR="00637AC5" w:rsidRPr="000048D8" w:rsidRDefault="00637AC5" w:rsidP="00637AC5">
      <w:pPr>
        <w:rPr>
          <w:lang w:eastAsia="es-CO"/>
        </w:rPr>
      </w:pPr>
    </w:p>
    <w:p w14:paraId="183E1457" w14:textId="187C71E7" w:rsidR="002003FD" w:rsidRPr="000048D8" w:rsidRDefault="002003FD">
      <w:pPr>
        <w:pStyle w:val="Prrafodelista"/>
        <w:numPr>
          <w:ilvl w:val="0"/>
          <w:numId w:val="49"/>
        </w:numPr>
        <w:spacing w:line="264" w:lineRule="auto"/>
        <w:jc w:val="both"/>
        <w:rPr>
          <w:rFonts w:ascii="Arial Narrow" w:hAnsi="Arial Narrow" w:cstheme="minorHAnsi"/>
          <w:sz w:val="22"/>
        </w:rPr>
      </w:pPr>
      <w:r w:rsidRPr="000048D8">
        <w:rPr>
          <w:rFonts w:ascii="Arial Narrow" w:hAnsi="Arial Narrow" w:cstheme="minorHAnsi"/>
          <w:sz w:val="22"/>
        </w:rPr>
        <w:t>El análisis del sector evidencia que existe una oferta de proveedores con capacidad técnica, operativa y financiera para ejecutar el</w:t>
      </w:r>
      <w:r w:rsidR="00553BA2" w:rsidRPr="000048D8">
        <w:rPr>
          <w:rFonts w:ascii="Arial Narrow" w:hAnsi="Arial Narrow" w:cstheme="minorHAnsi"/>
          <w:sz w:val="22"/>
        </w:rPr>
        <w:t xml:space="preserve"> </w:t>
      </w:r>
      <w:r w:rsidR="00553BA2" w:rsidRPr="000048D8">
        <w:rPr>
          <w:rFonts w:ascii="Arial Narrow" w:hAnsi="Arial Narrow" w:cs="Arial"/>
          <w:bCs/>
          <w:sz w:val="22"/>
        </w:rPr>
        <w:t>servicio integral para la maquinaria empleada con técnica de desminado de equipo mecánico, barreminas (</w:t>
      </w:r>
      <w:proofErr w:type="spellStart"/>
      <w:r w:rsidR="00553BA2" w:rsidRPr="000048D8">
        <w:rPr>
          <w:rFonts w:ascii="Arial Narrow" w:hAnsi="Arial Narrow" w:cs="Arial"/>
          <w:bCs/>
          <w:sz w:val="22"/>
        </w:rPr>
        <w:t>dok-ing</w:t>
      </w:r>
      <w:proofErr w:type="spellEnd"/>
      <w:r w:rsidR="00553BA2" w:rsidRPr="000048D8">
        <w:rPr>
          <w:rFonts w:ascii="Arial Narrow" w:hAnsi="Arial Narrow" w:cs="Arial"/>
          <w:bCs/>
          <w:sz w:val="22"/>
        </w:rPr>
        <w:t>) para la vigencia 2026</w:t>
      </w:r>
      <w:r w:rsidRPr="000048D8">
        <w:rPr>
          <w:rFonts w:ascii="Arial Narrow" w:hAnsi="Arial Narrow" w:cstheme="minorHAnsi"/>
          <w:sz w:val="22"/>
        </w:rPr>
        <w:t>, lo que garantiza condiciones de pluralidad y competencia en el proceso de contratación.</w:t>
      </w:r>
    </w:p>
    <w:p w14:paraId="209F1B29" w14:textId="77777777" w:rsidR="002003FD" w:rsidRPr="000048D8" w:rsidRDefault="002003FD" w:rsidP="0076118E">
      <w:pPr>
        <w:pStyle w:val="Prrafodelista"/>
        <w:spacing w:line="264" w:lineRule="auto"/>
        <w:rPr>
          <w:rFonts w:ascii="Arial Narrow" w:hAnsi="Arial Narrow" w:cstheme="minorHAnsi"/>
          <w:sz w:val="22"/>
        </w:rPr>
      </w:pPr>
    </w:p>
    <w:p w14:paraId="51A454E3" w14:textId="5372F59B" w:rsidR="002003FD" w:rsidRPr="000048D8" w:rsidRDefault="002003FD">
      <w:pPr>
        <w:pStyle w:val="Prrafodelista"/>
        <w:numPr>
          <w:ilvl w:val="0"/>
          <w:numId w:val="43"/>
        </w:numPr>
        <w:spacing w:line="264" w:lineRule="auto"/>
        <w:jc w:val="both"/>
        <w:rPr>
          <w:rFonts w:ascii="Arial Narrow" w:hAnsi="Arial Narrow" w:cstheme="minorHAnsi"/>
          <w:sz w:val="22"/>
        </w:rPr>
      </w:pPr>
      <w:r w:rsidRPr="000048D8">
        <w:rPr>
          <w:rFonts w:ascii="Arial Narrow" w:hAnsi="Arial Narrow" w:cstheme="minorHAnsi"/>
          <w:sz w:val="22"/>
        </w:rPr>
        <w:t xml:space="preserve">En conclusión, el proceso de contratación es viable desde el punto de vista técnico, jurídico y económico, al existir condiciones de mercado que permiten obtener propuestas competitivas y garantizar la adecuada prestación </w:t>
      </w:r>
      <w:r w:rsidR="002F7294" w:rsidRPr="000048D8">
        <w:rPr>
          <w:rFonts w:ascii="Arial Narrow" w:hAnsi="Arial Narrow" w:cstheme="minorHAnsi"/>
          <w:sz w:val="22"/>
        </w:rPr>
        <w:t>del servicio integral para la maquinaria empleada con técnica de desminado, barreminas para</w:t>
      </w:r>
      <w:r w:rsidRPr="000048D8">
        <w:rPr>
          <w:rFonts w:ascii="Arial Narrow" w:hAnsi="Arial Narrow" w:cstheme="minorHAnsi"/>
          <w:sz w:val="22"/>
        </w:rPr>
        <w:t xml:space="preserve"> la vigencia 2026.</w:t>
      </w:r>
    </w:p>
    <w:p w14:paraId="557F8D9A" w14:textId="2F091C6A" w:rsidR="000332FE" w:rsidRPr="000048D8" w:rsidRDefault="000332FE">
      <w:pPr>
        <w:numPr>
          <w:ilvl w:val="0"/>
          <w:numId w:val="43"/>
        </w:numPr>
        <w:spacing w:after="200" w:line="264" w:lineRule="auto"/>
        <w:contextualSpacing/>
        <w:jc w:val="both"/>
        <w:rPr>
          <w:rFonts w:ascii="Arial Narrow" w:eastAsia="Times New Roman" w:hAnsi="Arial Narrow" w:cs="Calibri"/>
          <w:sz w:val="22"/>
        </w:rPr>
      </w:pPr>
      <w:r w:rsidRPr="000048D8">
        <w:rPr>
          <w:rFonts w:ascii="Arial Narrow" w:eastAsia="Times New Roman" w:hAnsi="Arial Narrow" w:cs="Calibri"/>
          <w:sz w:val="22"/>
        </w:rPr>
        <w:t>El presupuesto asignado para esta convocatoria se encuentra dentro del rango de mercado y se determinó a partir de las cotizaciones recibidas de las empresas</w:t>
      </w:r>
      <w:r w:rsidRPr="000048D8">
        <w:rPr>
          <w:rFonts w:ascii="Arial Narrow" w:eastAsia="Times New Roman" w:hAnsi="Arial Narrow" w:cs="Calibri"/>
          <w:b/>
          <w:bCs/>
          <w:sz w:val="22"/>
        </w:rPr>
        <w:t xml:space="preserve"> LABORATORIO ELECTRONIC, IOCOM Y SEGNAL S.A.S</w:t>
      </w:r>
      <w:r w:rsidRPr="000048D8">
        <w:rPr>
          <w:rFonts w:ascii="Arial Narrow" w:eastAsia="Times New Roman" w:hAnsi="Arial Narrow" w:cs="Calibri"/>
          <w:sz w:val="22"/>
        </w:rPr>
        <w:t>, las cuales cumplen con las especificaciones técnicas requeridas por la entidad. Este presupuesto es acorde a las necesidades programadas para la vigencia 2026, asegurando eficiencia, optimización de recursos y continuidad en la prestación del servicio.</w:t>
      </w:r>
    </w:p>
    <w:p w14:paraId="7AC16023" w14:textId="7EC3882F" w:rsidR="00B30168" w:rsidRPr="000048D8" w:rsidRDefault="00B30168">
      <w:pPr>
        <w:pStyle w:val="Prrafodelista"/>
        <w:numPr>
          <w:ilvl w:val="0"/>
          <w:numId w:val="43"/>
        </w:numPr>
        <w:spacing w:after="0" w:line="264" w:lineRule="auto"/>
        <w:jc w:val="both"/>
        <w:rPr>
          <w:rFonts w:ascii="Arial Narrow" w:eastAsia="Times New Roman" w:hAnsi="Arial Narrow" w:cs="Calibri"/>
          <w:sz w:val="22"/>
          <w:lang w:eastAsia="es-CO"/>
        </w:rPr>
      </w:pPr>
      <w:r w:rsidRPr="000048D8">
        <w:rPr>
          <w:rFonts w:ascii="Arial Narrow" w:eastAsia="Times New Roman" w:hAnsi="Arial Narrow" w:cs="Calibri"/>
          <w:sz w:val="22"/>
          <w:lang w:eastAsia="es-CO"/>
        </w:rPr>
        <w:t xml:space="preserve">Las actividades comerciales objeto de contratación pertenece a las ramas de </w:t>
      </w:r>
      <w:r w:rsidRPr="000048D8">
        <w:rPr>
          <w:rFonts w:ascii="Arial Narrow" w:hAnsi="Arial Narrow" w:cs="Calibri"/>
          <w:b/>
          <w:bCs/>
          <w:sz w:val="22"/>
        </w:rPr>
        <w:t>Mantenimiento y reparación especializado de maquinaria y equipo</w:t>
      </w:r>
      <w:r w:rsidRPr="000048D8">
        <w:rPr>
          <w:rFonts w:ascii="Arial Narrow" w:hAnsi="Arial Narrow" w:cs="Calibri"/>
          <w:sz w:val="22"/>
        </w:rPr>
        <w:t xml:space="preserve">, </w:t>
      </w:r>
      <w:r w:rsidRPr="000048D8">
        <w:rPr>
          <w:rFonts w:ascii="Arial Narrow" w:hAnsi="Arial Narrow" w:cs="Calibri"/>
          <w:b/>
          <w:bCs/>
          <w:sz w:val="22"/>
        </w:rPr>
        <w:t>Mantenimiento y reparación de vehículos automotores</w:t>
      </w:r>
      <w:r w:rsidRPr="000048D8">
        <w:rPr>
          <w:rFonts w:ascii="Arial Narrow" w:hAnsi="Arial Narrow" w:cs="Calibri"/>
          <w:sz w:val="22"/>
        </w:rPr>
        <w:t xml:space="preserve"> y </w:t>
      </w:r>
      <w:r w:rsidRPr="000048D8">
        <w:rPr>
          <w:rFonts w:ascii="Arial Narrow" w:hAnsi="Arial Narrow" w:cs="Calibri"/>
          <w:b/>
          <w:bCs/>
          <w:sz w:val="22"/>
        </w:rPr>
        <w:t>Comercio de partes, piezas (autopartes) y accesorios (lujos) para vehículos automotores</w:t>
      </w:r>
      <w:r w:rsidRPr="000048D8">
        <w:rPr>
          <w:rFonts w:ascii="Arial Narrow" w:hAnsi="Arial Narrow" w:cs="Calibri"/>
          <w:sz w:val="22"/>
        </w:rPr>
        <w:t>.</w:t>
      </w:r>
      <w:r w:rsidRPr="000048D8">
        <w:rPr>
          <w:rFonts w:ascii="Arial Narrow" w:eastAsia="Times New Roman" w:hAnsi="Arial Narrow" w:cs="Calibri"/>
          <w:sz w:val="22"/>
          <w:lang w:eastAsia="es-CO"/>
        </w:rPr>
        <w:t xml:space="preserve"> Podrán presentar ofertas las personas </w:t>
      </w:r>
      <w:r w:rsidRPr="000048D8">
        <w:rPr>
          <w:rFonts w:ascii="Arial Narrow" w:eastAsia="Times New Roman" w:hAnsi="Arial Narrow" w:cs="Calibri"/>
          <w:sz w:val="22"/>
          <w:lang w:eastAsia="es-CO"/>
        </w:rPr>
        <w:lastRenderedPageBreak/>
        <w:t>naturales y jurídicas, incluidas las micro, pequeñas y medianas empresas (MIPYMES), nacionales o extranjeras, ya sea de forma individual o en unión temporal o consorcio, siempre que su objeto social esté relacionado con la actividad del presente proceso de contratación y que cumplan con todos los requisitos establecidos para garantizar la correcta ejecución del objeto contractual.</w:t>
      </w:r>
    </w:p>
    <w:p w14:paraId="4CB6BCCB" w14:textId="77777777" w:rsidR="00A0723A" w:rsidRPr="000048D8" w:rsidRDefault="00A0723A" w:rsidP="00A0723A">
      <w:pPr>
        <w:pStyle w:val="Prrafodelista"/>
        <w:spacing w:after="0" w:line="264" w:lineRule="auto"/>
        <w:ind w:left="360"/>
        <w:jc w:val="both"/>
        <w:rPr>
          <w:rFonts w:ascii="Arial Narrow" w:eastAsia="Times New Roman" w:hAnsi="Arial Narrow" w:cs="Calibri"/>
          <w:sz w:val="22"/>
          <w:lang w:eastAsia="es-CO"/>
        </w:rPr>
      </w:pPr>
    </w:p>
    <w:p w14:paraId="67922775" w14:textId="77777777" w:rsidR="00B30168" w:rsidRPr="000048D8" w:rsidRDefault="00B30168">
      <w:pPr>
        <w:pStyle w:val="Prrafodelista"/>
        <w:numPr>
          <w:ilvl w:val="0"/>
          <w:numId w:val="43"/>
        </w:numPr>
        <w:spacing w:after="0" w:line="264" w:lineRule="auto"/>
        <w:jc w:val="both"/>
        <w:rPr>
          <w:rFonts w:ascii="Arial Narrow" w:eastAsia="Times New Roman" w:hAnsi="Arial Narrow" w:cs="Calibri"/>
          <w:sz w:val="22"/>
          <w:lang w:eastAsia="es-CO"/>
        </w:rPr>
      </w:pPr>
      <w:r w:rsidRPr="000048D8">
        <w:rPr>
          <w:rFonts w:ascii="Arial Narrow" w:eastAsia="Times New Roman" w:hAnsi="Arial Narrow" w:cs="Calibri"/>
          <w:sz w:val="22"/>
          <w:lang w:eastAsia="es-CO"/>
        </w:rPr>
        <w:t>Para este proceso, se requiere la participación de empresas especializadas que cuenten con la capacidad técnica, operativa y administrativa necesaria, experiencia certificada en servicios similares, personal calificado y los recursos necesarios para la adecuada ejecución del servicio.</w:t>
      </w:r>
    </w:p>
    <w:p w14:paraId="6D00A05F" w14:textId="77777777" w:rsidR="00B30168" w:rsidRPr="000048D8" w:rsidRDefault="00B30168" w:rsidP="0076118E">
      <w:pPr>
        <w:pStyle w:val="Prrafodelista"/>
        <w:spacing w:after="0" w:line="264" w:lineRule="auto"/>
        <w:jc w:val="both"/>
        <w:rPr>
          <w:rFonts w:ascii="Arial Narrow" w:eastAsia="Times New Roman" w:hAnsi="Arial Narrow" w:cs="Calibri"/>
          <w:sz w:val="22"/>
          <w:lang w:eastAsia="es-CO"/>
        </w:rPr>
      </w:pPr>
    </w:p>
    <w:p w14:paraId="688AF64E" w14:textId="79F6F679"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219" w:name="_Toc232494585"/>
      <w:r w:rsidRPr="000048D8">
        <w:rPr>
          <w:rFonts w:ascii="Arial Narrow" w:hAnsi="Arial Narrow"/>
          <w:color w:val="auto"/>
          <w:sz w:val="22"/>
        </w:rPr>
        <w:t>GARANTÍAS QUE LA ENTIDAD ESTATAL CONTEMPLA EXIGIR EN EL PROCESO DE CONTRATACIÓN</w:t>
      </w:r>
      <w:bookmarkEnd w:id="219"/>
    </w:p>
    <w:p w14:paraId="184CEDFE" w14:textId="77777777" w:rsidR="00A71924" w:rsidRPr="000048D8" w:rsidRDefault="00A71924" w:rsidP="0076118E">
      <w:pPr>
        <w:spacing w:line="264" w:lineRule="auto"/>
        <w:contextualSpacing/>
        <w:rPr>
          <w:rFonts w:ascii="Arial Narrow" w:hAnsi="Arial Narrow"/>
          <w:sz w:val="22"/>
          <w:lang w:eastAsia="es-CO"/>
        </w:rPr>
      </w:pPr>
    </w:p>
    <w:p w14:paraId="69F1AC9F" w14:textId="0B5A2FC1" w:rsidR="00A71924" w:rsidRPr="000048D8" w:rsidRDefault="006573CE" w:rsidP="0076118E">
      <w:pPr>
        <w:shd w:val="clear" w:color="auto" w:fill="FFFFFF"/>
        <w:spacing w:after="0" w:line="264" w:lineRule="auto"/>
        <w:contextualSpacing/>
        <w:jc w:val="both"/>
        <w:rPr>
          <w:rFonts w:ascii="Arial Narrow" w:eastAsia="Arial Narrow" w:hAnsi="Arial Narrow" w:cs="Arial"/>
          <w:sz w:val="22"/>
          <w:lang w:eastAsia="es-CO"/>
        </w:rPr>
      </w:pPr>
      <w:r w:rsidRPr="000048D8">
        <w:rPr>
          <w:rFonts w:ascii="Arial Narrow" w:eastAsia="Arial Narrow" w:hAnsi="Arial Narrow" w:cs="Arial"/>
          <w:sz w:val="22"/>
          <w:lang w:eastAsia="es-CO"/>
        </w:rPr>
        <w:t>De conformidad con lo establecido en los artículos</w:t>
      </w:r>
      <w:r w:rsidR="00A71924" w:rsidRPr="000048D8">
        <w:rPr>
          <w:rFonts w:ascii="Arial Narrow" w:eastAsia="Arial Narrow" w:hAnsi="Arial Narrow" w:cs="Arial"/>
          <w:sz w:val="22"/>
          <w:lang w:eastAsia="es-CO"/>
        </w:rPr>
        <w:t xml:space="preserve"> 2.2.1.2.3.1.1 y siguientes del Decreto 1082 de 2015</w:t>
      </w:r>
      <w:r w:rsidRPr="000048D8">
        <w:rPr>
          <w:rFonts w:ascii="Arial Narrow" w:eastAsia="Arial Narrow" w:hAnsi="Arial Narrow" w:cs="Arial"/>
          <w:sz w:val="22"/>
          <w:lang w:eastAsia="es-CO"/>
        </w:rPr>
        <w:t>, la Agencia Presidencial de Cooperación Internacional de Colombia – APC Colombia exigirá al contratista la constitución de una garantía única que podrá otorgarse mediante contrato de seguro contenido en póliza, patrimonio autónomo o garantía bancaria, la cual amparará los siguientes riesgos:</w:t>
      </w:r>
    </w:p>
    <w:p w14:paraId="000044A1" w14:textId="77777777" w:rsidR="006573CE" w:rsidRPr="000048D8" w:rsidRDefault="00A71924" w:rsidP="006573CE">
      <w:pPr>
        <w:pStyle w:val="Prrafodelista"/>
        <w:numPr>
          <w:ilvl w:val="0"/>
          <w:numId w:val="53"/>
        </w:numPr>
        <w:spacing w:after="0" w:line="264" w:lineRule="auto"/>
        <w:jc w:val="both"/>
        <w:rPr>
          <w:rFonts w:ascii="Arial Narrow" w:hAnsi="Arial Narrow" w:cs="Arial"/>
          <w:sz w:val="22"/>
          <w:shd w:val="clear" w:color="auto" w:fill="FFFFFF"/>
        </w:rPr>
      </w:pPr>
      <w:r w:rsidRPr="000048D8">
        <w:rPr>
          <w:rFonts w:ascii="Arial Narrow" w:hAnsi="Arial Narrow" w:cs="Arial"/>
          <w:b/>
          <w:bCs/>
          <w:sz w:val="22"/>
          <w:shd w:val="clear" w:color="auto" w:fill="FFFFFF"/>
        </w:rPr>
        <w:t>Cumplimiento de las obligaciones surgidas del contrato estatal incluyendo en ellas el pago de multas y cláusula penal pecuniario:</w:t>
      </w:r>
      <w:r w:rsidRPr="000048D8">
        <w:rPr>
          <w:rFonts w:ascii="Arial Narrow" w:hAnsi="Arial Narrow" w:cs="Arial"/>
          <w:sz w:val="22"/>
          <w:shd w:val="clear" w:color="auto" w:fill="FFFFFF"/>
        </w:rPr>
        <w:t xml:space="preserve"> Por una cuantía equivalente al </w:t>
      </w:r>
      <w:r w:rsidRPr="000048D8">
        <w:rPr>
          <w:rFonts w:ascii="Arial Narrow" w:hAnsi="Arial Narrow" w:cs="Arial"/>
          <w:b/>
          <w:bCs/>
          <w:sz w:val="22"/>
          <w:shd w:val="clear" w:color="auto" w:fill="FFFFFF"/>
        </w:rPr>
        <w:t>treinta por ciento (30%)</w:t>
      </w:r>
      <w:r w:rsidRPr="000048D8">
        <w:rPr>
          <w:rFonts w:ascii="Arial Narrow" w:hAnsi="Arial Narrow" w:cs="Arial"/>
          <w:sz w:val="22"/>
          <w:shd w:val="clear" w:color="auto" w:fill="FFFFFF"/>
        </w:rPr>
        <w:t xml:space="preserve"> del valor total del contrato, cuya vigencia será igual al plazo de ejecución, contado a partir de la fecha de perfeccionamiento de igual manera la garantía debe estar vigente hasta la liquidación del contrato.</w:t>
      </w:r>
    </w:p>
    <w:p w14:paraId="5BB14E1C" w14:textId="77777777" w:rsidR="006573CE" w:rsidRPr="000048D8" w:rsidRDefault="006573CE" w:rsidP="006573CE">
      <w:pPr>
        <w:pStyle w:val="Prrafodelista"/>
        <w:spacing w:after="0" w:line="264" w:lineRule="auto"/>
        <w:ind w:left="360"/>
        <w:jc w:val="both"/>
        <w:rPr>
          <w:rFonts w:ascii="Arial Narrow" w:hAnsi="Arial Narrow" w:cs="Arial"/>
          <w:b/>
          <w:bCs/>
          <w:sz w:val="22"/>
          <w:shd w:val="clear" w:color="auto" w:fill="FFFFFF"/>
        </w:rPr>
      </w:pPr>
    </w:p>
    <w:p w14:paraId="7778361C" w14:textId="4904E425" w:rsidR="00A71924" w:rsidRPr="000048D8" w:rsidRDefault="00A71924" w:rsidP="00C570E2">
      <w:pPr>
        <w:pStyle w:val="Prrafodelista"/>
        <w:spacing w:after="0" w:line="264" w:lineRule="auto"/>
        <w:ind w:left="360"/>
        <w:jc w:val="both"/>
        <w:rPr>
          <w:rFonts w:ascii="Arial Narrow" w:hAnsi="Arial Narrow" w:cs="Arial"/>
          <w:sz w:val="22"/>
          <w:shd w:val="clear" w:color="auto" w:fill="FFFFFF"/>
        </w:rPr>
      </w:pPr>
      <w:r w:rsidRPr="000048D8">
        <w:rPr>
          <w:rFonts w:ascii="Arial Narrow" w:hAnsi="Arial Narrow" w:cs="Arial"/>
          <w:sz w:val="22"/>
          <w:shd w:val="clear" w:color="auto" w:fill="FFFFFF"/>
        </w:rPr>
        <w:t xml:space="preserve"> Este amparo cubre a la Entidad Estatal de los perjuicios derivados del incumplimiento total o parcial del contrato, cuando el incumplimiento es imputable al contratista; el cumplimiento tardío o defectuoso del contrato cuando el incumplimiento es imputable al contratista; los daños imputables al contratista por entregas parciales, cuando el contrato no prevé entregas parciales, y el pago del valor de las multas y de la cláusula penal pecuniaria.</w:t>
      </w:r>
    </w:p>
    <w:p w14:paraId="59C0D505"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55B8FC9A" w14:textId="7E824F79" w:rsidR="00A71924" w:rsidRPr="000048D8" w:rsidRDefault="00A71924">
      <w:pPr>
        <w:pStyle w:val="Prrafodelista"/>
        <w:numPr>
          <w:ilvl w:val="0"/>
          <w:numId w:val="53"/>
        </w:numPr>
        <w:spacing w:after="0" w:line="264" w:lineRule="auto"/>
        <w:jc w:val="both"/>
        <w:rPr>
          <w:rFonts w:ascii="Arial Narrow" w:hAnsi="Arial Narrow" w:cs="Arial"/>
          <w:sz w:val="22"/>
          <w:shd w:val="clear" w:color="auto" w:fill="FFFFFF"/>
        </w:rPr>
      </w:pPr>
      <w:r w:rsidRPr="000048D8">
        <w:rPr>
          <w:rFonts w:ascii="Arial Narrow" w:hAnsi="Arial Narrow" w:cs="Arial"/>
          <w:b/>
          <w:bCs/>
          <w:sz w:val="22"/>
          <w:shd w:val="clear" w:color="auto" w:fill="FFFFFF"/>
        </w:rPr>
        <w:t>Calidad del servicio:</w:t>
      </w:r>
      <w:r w:rsidRPr="000048D8">
        <w:rPr>
          <w:rFonts w:ascii="Arial Narrow" w:hAnsi="Arial Narrow" w:cs="Arial"/>
          <w:sz w:val="22"/>
          <w:shd w:val="clear" w:color="auto" w:fill="FFFFFF"/>
        </w:rPr>
        <w:t xml:space="preserve"> Por una cuantía equivalente al </w:t>
      </w:r>
      <w:r w:rsidRPr="000048D8">
        <w:rPr>
          <w:rFonts w:ascii="Arial Narrow" w:hAnsi="Arial Narrow" w:cs="Arial"/>
          <w:b/>
          <w:bCs/>
          <w:sz w:val="22"/>
          <w:shd w:val="clear" w:color="auto" w:fill="FFFFFF"/>
        </w:rPr>
        <w:t>treinta por ciento (30%)</w:t>
      </w:r>
      <w:r w:rsidRPr="000048D8">
        <w:rPr>
          <w:rFonts w:ascii="Arial Narrow" w:hAnsi="Arial Narrow" w:cs="Arial"/>
          <w:sz w:val="22"/>
          <w:shd w:val="clear" w:color="auto" w:fill="FFFFFF"/>
        </w:rPr>
        <w:t xml:space="preserve"> del valor del contrato, y cubrirá el plazo de ejecución del contrato y (4) meses más. Cuando el contrato sea modificado en tiempo y/o valor, esta garantía deberá modificarse extendiendo su vigencia y/o su valor según sea el caso.</w:t>
      </w:r>
    </w:p>
    <w:p w14:paraId="34BF8D57"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339E23F0" w14:textId="6F44EDC8" w:rsidR="00A71924" w:rsidRPr="000048D8" w:rsidRDefault="00A71924">
      <w:pPr>
        <w:pStyle w:val="Prrafodelista"/>
        <w:numPr>
          <w:ilvl w:val="0"/>
          <w:numId w:val="53"/>
        </w:numPr>
        <w:spacing w:after="0" w:line="264" w:lineRule="auto"/>
        <w:jc w:val="both"/>
        <w:rPr>
          <w:rFonts w:ascii="Arial Narrow" w:hAnsi="Arial Narrow" w:cs="Arial"/>
          <w:sz w:val="22"/>
          <w:shd w:val="clear" w:color="auto" w:fill="FFFFFF"/>
        </w:rPr>
      </w:pPr>
      <w:r w:rsidRPr="000048D8">
        <w:rPr>
          <w:rFonts w:ascii="Arial Narrow" w:hAnsi="Arial Narrow" w:cs="Arial"/>
          <w:b/>
          <w:bCs/>
          <w:sz w:val="22"/>
          <w:shd w:val="clear" w:color="auto" w:fill="FFFFFF"/>
        </w:rPr>
        <w:t>Calidad y correcto funcionamiento de los bienes:</w:t>
      </w:r>
      <w:r w:rsidRPr="000048D8">
        <w:rPr>
          <w:rFonts w:ascii="Arial Narrow" w:hAnsi="Arial Narrow" w:cs="Arial"/>
          <w:sz w:val="22"/>
          <w:shd w:val="clear" w:color="auto" w:fill="FFFFFF"/>
        </w:rPr>
        <w:t xml:space="preserve"> Por una cuantía equivalente al </w:t>
      </w:r>
      <w:r w:rsidRPr="000048D8">
        <w:rPr>
          <w:rFonts w:ascii="Arial Narrow" w:hAnsi="Arial Narrow" w:cs="Arial"/>
          <w:b/>
          <w:bCs/>
          <w:sz w:val="22"/>
          <w:shd w:val="clear" w:color="auto" w:fill="FFFFFF"/>
        </w:rPr>
        <w:t xml:space="preserve">treinta por ciento (30%) </w:t>
      </w:r>
      <w:r w:rsidRPr="000048D8">
        <w:rPr>
          <w:rFonts w:ascii="Arial Narrow" w:hAnsi="Arial Narrow" w:cs="Arial"/>
          <w:sz w:val="22"/>
          <w:shd w:val="clear" w:color="auto" w:fill="FFFFFF"/>
        </w:rPr>
        <w:t>del valor del contrato, y cubrirá el plazo de ejecución del contrato y (4) meses más. Cuando el contrato sea modificado en tiempo y/o valor, esta garantía deberá modificarse extendiendo su vigencia y/o su valor según sea el caso.</w:t>
      </w:r>
    </w:p>
    <w:p w14:paraId="06B0F082" w14:textId="77777777" w:rsidR="00BD62E0" w:rsidRPr="000048D8" w:rsidRDefault="00BD62E0" w:rsidP="00BD62E0">
      <w:pPr>
        <w:pStyle w:val="Prrafodelista"/>
        <w:rPr>
          <w:rFonts w:ascii="Arial Narrow" w:hAnsi="Arial Narrow" w:cs="Arial"/>
          <w:sz w:val="22"/>
          <w:shd w:val="clear" w:color="auto" w:fill="FFFFFF"/>
        </w:rPr>
      </w:pPr>
    </w:p>
    <w:p w14:paraId="2120E9AA" w14:textId="351110B8" w:rsidR="00BD62E0" w:rsidRPr="000048D8" w:rsidRDefault="00BD62E0">
      <w:pPr>
        <w:pStyle w:val="Prrafodelista"/>
        <w:numPr>
          <w:ilvl w:val="0"/>
          <w:numId w:val="53"/>
        </w:numPr>
        <w:spacing w:after="0" w:line="264" w:lineRule="auto"/>
        <w:jc w:val="both"/>
        <w:rPr>
          <w:rFonts w:ascii="Arial Narrow" w:hAnsi="Arial Narrow" w:cs="Arial"/>
          <w:b/>
          <w:bCs/>
          <w:sz w:val="22"/>
          <w:shd w:val="clear" w:color="auto" w:fill="FFFFFF"/>
        </w:rPr>
      </w:pPr>
      <w:r w:rsidRPr="000048D8">
        <w:rPr>
          <w:rFonts w:ascii="Arial Narrow" w:hAnsi="Arial Narrow" w:cs="Arial"/>
          <w:b/>
          <w:bCs/>
          <w:sz w:val="22"/>
          <w:shd w:val="clear" w:color="auto" w:fill="FFFFFF"/>
        </w:rPr>
        <w:t xml:space="preserve">Pago de salarios, prestaciones sociales legales e indemnizaciones laborales. </w:t>
      </w:r>
      <w:r w:rsidRPr="000048D8">
        <w:rPr>
          <w:rFonts w:ascii="Arial Narrow" w:hAnsi="Arial Narrow" w:cs="Arial"/>
          <w:sz w:val="22"/>
          <w:shd w:val="clear" w:color="auto" w:fill="FFFFFF"/>
        </w:rPr>
        <w:t xml:space="preserve">Por una cuantía equivalente al </w:t>
      </w:r>
      <w:r w:rsidRPr="000048D8">
        <w:rPr>
          <w:rFonts w:ascii="Arial Narrow" w:hAnsi="Arial Narrow" w:cs="Arial"/>
          <w:b/>
          <w:bCs/>
          <w:sz w:val="22"/>
          <w:shd w:val="clear" w:color="auto" w:fill="FFFFFF"/>
        </w:rPr>
        <w:t xml:space="preserve">quince por ciento (15%) </w:t>
      </w:r>
      <w:r w:rsidRPr="000048D8">
        <w:rPr>
          <w:rFonts w:ascii="Arial Narrow" w:hAnsi="Arial Narrow" w:cs="Arial"/>
          <w:sz w:val="22"/>
          <w:shd w:val="clear" w:color="auto" w:fill="FFFFFF"/>
        </w:rPr>
        <w:t>del valor del contrato, y cubrirá el plazo de ejecución del contrato y tres (3) años más, contados a partir de la fecha de suscripción del contrato. Cuando el contrato sea modificado en tiempo y/o valor, esta garantía deberá modificarse extendiendo su vigencia y/o su valor según sea el caso.</w:t>
      </w:r>
    </w:p>
    <w:p w14:paraId="63F80501" w14:textId="77777777" w:rsidR="00BD62E0" w:rsidRPr="000048D8" w:rsidRDefault="00BD62E0" w:rsidP="00BD62E0">
      <w:pPr>
        <w:pStyle w:val="Prrafodelista"/>
        <w:rPr>
          <w:rFonts w:ascii="Arial Narrow" w:hAnsi="Arial Narrow" w:cs="Arial"/>
          <w:b/>
          <w:bCs/>
          <w:sz w:val="22"/>
          <w:shd w:val="clear" w:color="auto" w:fill="FFFFFF"/>
        </w:rPr>
      </w:pPr>
    </w:p>
    <w:p w14:paraId="68FA4362" w14:textId="42312A34" w:rsidR="00BD62E0" w:rsidRPr="000048D8" w:rsidRDefault="00BD62E0">
      <w:pPr>
        <w:pStyle w:val="Prrafodelista"/>
        <w:numPr>
          <w:ilvl w:val="0"/>
          <w:numId w:val="53"/>
        </w:numPr>
        <w:spacing w:after="0" w:line="264" w:lineRule="auto"/>
        <w:jc w:val="both"/>
        <w:rPr>
          <w:rFonts w:ascii="Arial Narrow" w:hAnsi="Arial Narrow" w:cs="Arial"/>
          <w:b/>
          <w:bCs/>
          <w:sz w:val="22"/>
          <w:shd w:val="clear" w:color="auto" w:fill="FFFFFF"/>
        </w:rPr>
      </w:pPr>
      <w:r w:rsidRPr="000048D8">
        <w:rPr>
          <w:rFonts w:ascii="Arial Narrow" w:hAnsi="Arial Narrow" w:cs="Arial"/>
          <w:b/>
          <w:bCs/>
          <w:sz w:val="22"/>
          <w:shd w:val="clear" w:color="auto" w:fill="FFFFFF"/>
        </w:rPr>
        <w:t xml:space="preserve">Responsabilidad Civil Extracontractual. </w:t>
      </w:r>
      <w:r w:rsidRPr="000048D8">
        <w:rPr>
          <w:rFonts w:ascii="Arial Narrow" w:hAnsi="Arial Narrow" w:cs="Arial"/>
          <w:sz w:val="22"/>
          <w:shd w:val="clear" w:color="auto" w:fill="FFFFFF"/>
        </w:rPr>
        <w:t xml:space="preserve">Por una cuantía equivalente a Doscientos (200) Salarios Mínimos Mensuales Legales Vigentes, cuya vigencia será igual al plazo de ejecución del contrato, contado a partir de la fecha de </w:t>
      </w:r>
      <w:r w:rsidRPr="000048D8">
        <w:rPr>
          <w:rFonts w:ascii="Arial Narrow" w:hAnsi="Arial Narrow" w:cs="Arial"/>
          <w:sz w:val="22"/>
          <w:shd w:val="clear" w:color="auto" w:fill="FFFFFF"/>
        </w:rPr>
        <w:lastRenderedPageBreak/>
        <w:t>perfeccionamiento del mismo, de igual manera la garantía debe estar vigente hasta la liquidación del contrato. Cuando el contrato sea modificado en tiempo y/o valor, esta garantía deberá modificarse extendiendo su vigencia y/o su valor según sea el caso.</w:t>
      </w:r>
    </w:p>
    <w:p w14:paraId="54D58627"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1E886973"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t>Las vigencias de los amparos de la garantía única iniciarán con la fecha de perfección del contrato. El hecho de la constitución de estos amparos no exonera al CONTRATISTA de las responsabilidades legales en relación con los riesgos asegurados. Dentro de los términos estipulados en el contrato, ninguno de los amparos otorgados podrá ser cancelado o modificado sin la autorización expresa de APC COLOMBIA.</w:t>
      </w:r>
    </w:p>
    <w:p w14:paraId="6CF33F34" w14:textId="77777777" w:rsidR="00637AC5" w:rsidRPr="000048D8" w:rsidRDefault="00637AC5" w:rsidP="0076118E">
      <w:pPr>
        <w:spacing w:after="0" w:line="264" w:lineRule="auto"/>
        <w:contextualSpacing/>
        <w:jc w:val="both"/>
        <w:rPr>
          <w:rFonts w:ascii="Arial Narrow" w:hAnsi="Arial Narrow" w:cs="Arial"/>
          <w:sz w:val="22"/>
          <w:shd w:val="clear" w:color="auto" w:fill="FFFFFF"/>
        </w:rPr>
      </w:pPr>
    </w:p>
    <w:p w14:paraId="72422E1A"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t xml:space="preserve">El CONTRATISTA deberá mantener vigente las garantías, amparos y pólizas a que se refiere esta cláusula y serán de su cargo el pago de todas las primas y demás erogaciones de constitución, mantenimiento y restablecimiento inmediato de su monto, cada vez que se disminuya o agote por razón de las sanciones que se impongan. </w:t>
      </w:r>
    </w:p>
    <w:p w14:paraId="6FEF86AA"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530E2543"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t>Si el CONTRATISTA no modifica las garantías, éstas podrán variarse por la aseguradora o banco a petición de APC COLOMBIA  y a cuenta del CONTRATISTA quien por la firma del contrato que se le adjudique autoriza expresamente a APC COLOMBIA para retener y descontar los valores respectivos de los saldos que hubiere a su favor, sin que por ello se entienda que el MDN- Ejército Nacional, asume la responsabilidad de la ampliación de los amparos y pago de las primas, los cuales  son responsabilidad del contratista.</w:t>
      </w:r>
    </w:p>
    <w:p w14:paraId="60B85EC5"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1C1886D5"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t>En la Garantía debe quedar expresamente consignado que se ampara el cumplimiento del contrato, el pago de las multas y de la penal pecuniaria convenidas. Así mismo deberá constar que la aseguradora renuncia al beneficio de excusión.</w:t>
      </w:r>
    </w:p>
    <w:p w14:paraId="73F955FE"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3F64EF74"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t>Estos mecanismos de cobertura son requeridos por APC COLOMBIA, teniendo en cuenta que el objeto de las mismas, sirven para respaldar el cumplimiento de todas y cada una de las obligaciones que surgen a cargo del contratista frente a la administración y /o terceros, por razón de la celebración, y liquidación del contrato.</w:t>
      </w:r>
    </w:p>
    <w:p w14:paraId="1E430A7D"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0CF60C9E" w14:textId="4ACC91B2"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b/>
          <w:spacing w:val="-3"/>
          <w:sz w:val="22"/>
        </w:rPr>
        <w:t xml:space="preserve">NOTA 1: </w:t>
      </w:r>
      <w:r w:rsidRPr="000048D8">
        <w:rPr>
          <w:rFonts w:ascii="Arial Narrow" w:hAnsi="Arial Narrow" w:cs="Arial"/>
          <w:sz w:val="22"/>
          <w:shd w:val="clear" w:color="auto" w:fill="FFFFFF"/>
        </w:rPr>
        <w:t xml:space="preserve">De conformidad al artículo 2.2.1.2.3.1.2 del Decreto 1082 de 2015, el proponente podrá otorgar para asegurar el cumplimiento de sus obligaciones, contrato de seguro contenido en una póliza, patrimonio autónomo y garantía bancaría. </w:t>
      </w:r>
    </w:p>
    <w:p w14:paraId="46BA3128" w14:textId="77777777" w:rsidR="00637AC5" w:rsidRPr="000048D8" w:rsidRDefault="00637AC5" w:rsidP="0076118E">
      <w:pPr>
        <w:spacing w:after="0" w:line="264" w:lineRule="auto"/>
        <w:contextualSpacing/>
        <w:jc w:val="both"/>
        <w:rPr>
          <w:rFonts w:ascii="Arial Narrow" w:hAnsi="Arial Narrow" w:cs="Arial"/>
          <w:sz w:val="22"/>
          <w:shd w:val="clear" w:color="auto" w:fill="FFFFFF"/>
        </w:rPr>
      </w:pPr>
    </w:p>
    <w:p w14:paraId="564ECD82"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t>En cumplimiento del artículo 2.2.1.1.3.2.6 del Decreto 1082 de 2015, “(…) La compañía de seguros no puede oponerse de las reclamaciones que presente la Entidad Estatal alegando la conducta del tomador del seguro, en especial las inexactitudes o reticencias en que este hubiera ocurrido con ocasión de la contratación del seguro o cualquier otra excepción que tenga el asegurador en contrato del contratista (…)”</w:t>
      </w:r>
    </w:p>
    <w:p w14:paraId="282ED257"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27480C7A"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r w:rsidRPr="000048D8">
        <w:rPr>
          <w:rFonts w:ascii="Arial Narrow" w:hAnsi="Arial Narrow" w:cs="Arial"/>
          <w:b/>
          <w:snapToGrid w:val="0"/>
          <w:sz w:val="22"/>
        </w:rPr>
        <w:t xml:space="preserve">NOTA 2: </w:t>
      </w:r>
      <w:r w:rsidRPr="000048D8">
        <w:rPr>
          <w:rFonts w:ascii="Arial Narrow" w:hAnsi="Arial Narrow" w:cs="Arial"/>
          <w:sz w:val="22"/>
          <w:shd w:val="clear" w:color="auto" w:fill="FFFFFF"/>
        </w:rPr>
        <w:t>El hecho de la constitución de estos amparos no exonera al CONTRATISTA de las responsabilidades legales en relación con los riesgos asegurados. Dentro de los términos estipulados en este contrato, ninguno de los amparos otorgados podrá ser cancelado o modificado sin la autorización expresa de APC COLOMBIA.</w:t>
      </w:r>
    </w:p>
    <w:p w14:paraId="121378FE" w14:textId="77777777" w:rsidR="00A71924" w:rsidRPr="000048D8" w:rsidRDefault="00A71924" w:rsidP="0076118E">
      <w:pPr>
        <w:spacing w:after="0" w:line="264" w:lineRule="auto"/>
        <w:contextualSpacing/>
        <w:jc w:val="both"/>
        <w:rPr>
          <w:rFonts w:ascii="Arial Narrow" w:hAnsi="Arial Narrow" w:cs="Arial"/>
          <w:sz w:val="22"/>
          <w:shd w:val="clear" w:color="auto" w:fill="FFFFFF"/>
        </w:rPr>
      </w:pPr>
    </w:p>
    <w:p w14:paraId="70F8202B" w14:textId="7B2073C9" w:rsidR="00A71924" w:rsidRPr="000048D8" w:rsidRDefault="00A71924" w:rsidP="00637AC5">
      <w:pPr>
        <w:spacing w:after="0" w:line="264" w:lineRule="auto"/>
        <w:contextualSpacing/>
        <w:jc w:val="both"/>
        <w:rPr>
          <w:rFonts w:ascii="Arial Narrow" w:hAnsi="Arial Narrow" w:cs="Arial"/>
          <w:sz w:val="22"/>
          <w:shd w:val="clear" w:color="auto" w:fill="FFFFFF"/>
        </w:rPr>
      </w:pPr>
      <w:r w:rsidRPr="000048D8">
        <w:rPr>
          <w:rFonts w:ascii="Arial Narrow" w:hAnsi="Arial Narrow" w:cs="Arial"/>
          <w:sz w:val="22"/>
          <w:shd w:val="clear" w:color="auto" w:fill="FFFFFF"/>
        </w:rPr>
        <w:lastRenderedPageBreak/>
        <w:t>El CONTRATISTA deberá mantener vigente las garantías, amparos y pólizas a que se refiere esta cláusula y serán de su cargo el pago de todas las primas y demás erogaciones de constitución, mantenimiento y restablecimiento inmediato de su monto, cada vez que se disminuya o agote por razón de las sanciones que se impongan</w:t>
      </w:r>
      <w:r w:rsidR="00637AC5" w:rsidRPr="000048D8">
        <w:rPr>
          <w:rFonts w:ascii="Arial Narrow" w:hAnsi="Arial Narrow" w:cs="Arial"/>
          <w:sz w:val="22"/>
          <w:shd w:val="clear" w:color="auto" w:fill="FFFFFF"/>
        </w:rPr>
        <w:t xml:space="preserve"> hasta la liquidación del contrato</w:t>
      </w:r>
      <w:r w:rsidRPr="000048D8">
        <w:rPr>
          <w:rFonts w:ascii="Arial Narrow" w:hAnsi="Arial Narrow" w:cs="Arial"/>
          <w:sz w:val="22"/>
          <w:shd w:val="clear" w:color="auto" w:fill="FFFFFF"/>
        </w:rPr>
        <w:t>.</w:t>
      </w:r>
    </w:p>
    <w:p w14:paraId="4CC3E103" w14:textId="77777777" w:rsidR="00637AC5" w:rsidRPr="000048D8" w:rsidRDefault="00637AC5" w:rsidP="00637AC5">
      <w:pPr>
        <w:spacing w:after="0" w:line="264" w:lineRule="auto"/>
        <w:contextualSpacing/>
        <w:jc w:val="both"/>
        <w:rPr>
          <w:rFonts w:ascii="Arial Narrow" w:hAnsi="Arial Narrow" w:cs="Arial"/>
          <w:sz w:val="22"/>
          <w:shd w:val="clear" w:color="auto" w:fill="FFFFFF"/>
        </w:rPr>
      </w:pPr>
    </w:p>
    <w:p w14:paraId="08FEB3CA" w14:textId="17DE5FD3" w:rsidR="006573CE" w:rsidRPr="000048D8" w:rsidRDefault="006573CE" w:rsidP="00637AC5">
      <w:pPr>
        <w:spacing w:after="0" w:line="264" w:lineRule="auto"/>
        <w:contextualSpacing/>
        <w:jc w:val="both"/>
        <w:rPr>
          <w:rFonts w:ascii="Arial Narrow" w:hAnsi="Arial Narrow" w:cs="Arial"/>
          <w:sz w:val="22"/>
          <w:shd w:val="clear" w:color="auto" w:fill="FFFFFF"/>
        </w:rPr>
      </w:pPr>
      <w:r w:rsidRPr="000048D8">
        <w:rPr>
          <w:rFonts w:ascii="Arial Narrow" w:hAnsi="Arial Narrow" w:cs="Arial"/>
          <w:b/>
          <w:bCs/>
          <w:sz w:val="22"/>
          <w:shd w:val="clear" w:color="auto" w:fill="FFFFFF"/>
        </w:rPr>
        <w:t xml:space="preserve">Nota </w:t>
      </w:r>
      <w:proofErr w:type="gramStart"/>
      <w:r w:rsidRPr="000048D8">
        <w:rPr>
          <w:rFonts w:ascii="Arial Narrow" w:hAnsi="Arial Narrow" w:cs="Arial"/>
          <w:b/>
          <w:bCs/>
          <w:sz w:val="22"/>
          <w:shd w:val="clear" w:color="auto" w:fill="FFFFFF"/>
        </w:rPr>
        <w:t>3 :</w:t>
      </w:r>
      <w:proofErr w:type="gramEnd"/>
      <w:r w:rsidRPr="000048D8">
        <w:rPr>
          <w:rFonts w:ascii="Arial Narrow" w:hAnsi="Arial Narrow" w:cs="Arial"/>
          <w:sz w:val="22"/>
          <w:shd w:val="clear" w:color="auto" w:fill="FFFFFF"/>
        </w:rPr>
        <w:t xml:space="preserve"> De acuerdo con el artículo 2.2.1.1.3.2.6 del Decreto 1082 de 2015, la compañía aseguradora no podrá oponer a la Entidad Estatal excepciones derivadas de la conducta del tomador del seguro o de su relación contractual con el contratista.</w:t>
      </w:r>
    </w:p>
    <w:p w14:paraId="52780E34" w14:textId="77777777" w:rsidR="00432224" w:rsidRPr="000048D8" w:rsidRDefault="00432224" w:rsidP="00637AC5">
      <w:pPr>
        <w:spacing w:after="0" w:line="264" w:lineRule="auto"/>
        <w:contextualSpacing/>
        <w:jc w:val="both"/>
        <w:rPr>
          <w:rFonts w:ascii="Arial Narrow" w:hAnsi="Arial Narrow" w:cs="Arial"/>
          <w:sz w:val="22"/>
          <w:shd w:val="clear" w:color="auto" w:fill="FFFFFF"/>
        </w:rPr>
      </w:pPr>
    </w:p>
    <w:p w14:paraId="6BB1B659" w14:textId="58ECBEBE" w:rsidR="00ED1300" w:rsidRPr="000048D8" w:rsidRDefault="00061F71">
      <w:pPr>
        <w:pStyle w:val="Ttulo2"/>
        <w:numPr>
          <w:ilvl w:val="0"/>
          <w:numId w:val="50"/>
        </w:numPr>
        <w:spacing w:line="264" w:lineRule="auto"/>
        <w:contextualSpacing/>
        <w:jc w:val="both"/>
        <w:rPr>
          <w:rFonts w:ascii="Arial Narrow" w:hAnsi="Arial Narrow"/>
          <w:color w:val="auto"/>
          <w:sz w:val="22"/>
        </w:rPr>
      </w:pPr>
      <w:bookmarkStart w:id="220" w:name="_Toc127963058"/>
      <w:bookmarkStart w:id="221" w:name="_Toc232494586"/>
      <w:r w:rsidRPr="000048D8">
        <w:rPr>
          <w:rFonts w:ascii="Arial Narrow" w:hAnsi="Arial Narrow"/>
          <w:color w:val="auto"/>
          <w:sz w:val="22"/>
        </w:rPr>
        <w:t xml:space="preserve">FOMENTO A LA EJECUCIÓN DEL CONTRATO </w:t>
      </w:r>
      <w:r w:rsidR="009A4E4C" w:rsidRPr="000048D8">
        <w:rPr>
          <w:rFonts w:ascii="Arial Narrow" w:hAnsi="Arial Narrow"/>
          <w:color w:val="auto"/>
          <w:sz w:val="22"/>
        </w:rPr>
        <w:t>-</w:t>
      </w:r>
      <w:r w:rsidRPr="000048D8">
        <w:rPr>
          <w:rFonts w:ascii="Arial Narrow" w:hAnsi="Arial Narrow"/>
          <w:color w:val="auto"/>
          <w:sz w:val="22"/>
        </w:rPr>
        <w:t xml:space="preserve"> ARTÍCULO 2 DEL DECRETO DEL 1860 DE 2021 QUE MODIFICÓ EL ARTÍCULO 2.2.1.2.4.2.16. DEL DECRETO 1082 DE  2015</w:t>
      </w:r>
      <w:bookmarkEnd w:id="220"/>
      <w:bookmarkEnd w:id="221"/>
    </w:p>
    <w:p w14:paraId="53A9E44A" w14:textId="77777777" w:rsidR="002567CB" w:rsidRPr="000048D8" w:rsidRDefault="002567CB" w:rsidP="00534A2D">
      <w:pPr>
        <w:pStyle w:val="Prrafodelista"/>
        <w:widowControl w:val="0"/>
        <w:spacing w:after="0" w:line="264" w:lineRule="auto"/>
        <w:ind w:left="0"/>
        <w:jc w:val="both"/>
        <w:rPr>
          <w:rFonts w:ascii="Arial Narrow" w:hAnsi="Arial Narrow" w:cs="Arial"/>
          <w:sz w:val="22"/>
          <w:lang w:eastAsia="es-CO"/>
        </w:rPr>
      </w:pPr>
    </w:p>
    <w:p w14:paraId="52F14188" w14:textId="77777777" w:rsidR="001F3C3F" w:rsidRPr="000048D8" w:rsidRDefault="001F3C3F" w:rsidP="00DE4829">
      <w:pPr>
        <w:pStyle w:val="Prrafodelista"/>
        <w:widowControl w:val="0"/>
        <w:spacing w:after="0" w:line="264" w:lineRule="auto"/>
        <w:ind w:left="0"/>
        <w:jc w:val="both"/>
        <w:rPr>
          <w:rFonts w:ascii="Arial Narrow" w:hAnsi="Arial Narrow" w:cs="Arial"/>
          <w:sz w:val="22"/>
          <w:lang w:eastAsia="es-CO"/>
        </w:rPr>
      </w:pPr>
      <w:r w:rsidRPr="000048D8">
        <w:rPr>
          <w:rFonts w:ascii="Arial Narrow" w:hAnsi="Arial Narrow" w:cs="Arial"/>
          <w:sz w:val="22"/>
          <w:lang w:eastAsia="es-CO"/>
        </w:rPr>
        <w:t>De conformidad con lo dispuesto en el artículo 2 del Decreto 1860 de 2021, que modificó el artículo 2.2.1.2.4.2.16 del Decreto 1082 de 2015, la Agencia Presidencial de Cooperación Internacional de Colombia – APC Colombia ha analizado la posibilidad de promover la vinculación de población beneficiaria en la ejecución del contrato.</w:t>
      </w:r>
    </w:p>
    <w:p w14:paraId="53ED3DB8" w14:textId="77777777" w:rsidR="001F3C3F" w:rsidRPr="000048D8" w:rsidRDefault="001F3C3F" w:rsidP="001F3C3F">
      <w:pPr>
        <w:pStyle w:val="Prrafodelista"/>
        <w:widowControl w:val="0"/>
        <w:spacing w:after="0" w:line="264" w:lineRule="auto"/>
        <w:jc w:val="both"/>
        <w:rPr>
          <w:rFonts w:ascii="Arial Narrow" w:hAnsi="Arial Narrow" w:cs="Arial"/>
          <w:sz w:val="22"/>
          <w:lang w:eastAsia="es-CO"/>
        </w:rPr>
      </w:pPr>
    </w:p>
    <w:p w14:paraId="0C6BE79C" w14:textId="390A1C52" w:rsidR="001F3C3F" w:rsidRPr="000048D8" w:rsidRDefault="001F3C3F" w:rsidP="00DE4829">
      <w:pPr>
        <w:pStyle w:val="Prrafodelista"/>
        <w:widowControl w:val="0"/>
        <w:spacing w:after="0" w:line="264" w:lineRule="auto"/>
        <w:ind w:left="0"/>
        <w:jc w:val="both"/>
        <w:rPr>
          <w:rFonts w:ascii="Arial Narrow" w:hAnsi="Arial Narrow" w:cs="Arial"/>
          <w:sz w:val="22"/>
          <w:lang w:eastAsia="es-CO"/>
        </w:rPr>
      </w:pPr>
      <w:r w:rsidRPr="000048D8">
        <w:rPr>
          <w:rFonts w:ascii="Arial Narrow" w:hAnsi="Arial Narrow" w:cs="Arial"/>
          <w:sz w:val="22"/>
          <w:lang w:eastAsia="es-CO"/>
        </w:rPr>
        <w:t>Sin embargo, teniendo en cuenta las características técnicas, especializadas y de alta complejidad del servicio a contratar, el cual corresponde al mantenimiento y soporte de maquinaria empleada en operaciones de desminado mecánico, no se considera viable la aplicación de esta obligación.</w:t>
      </w:r>
    </w:p>
    <w:p w14:paraId="520CD6F3" w14:textId="77777777" w:rsidR="001F3C3F" w:rsidRPr="000048D8" w:rsidRDefault="001F3C3F" w:rsidP="00DE4829">
      <w:pPr>
        <w:pStyle w:val="Prrafodelista"/>
        <w:widowControl w:val="0"/>
        <w:spacing w:after="0" w:line="264" w:lineRule="auto"/>
        <w:ind w:left="0"/>
        <w:jc w:val="both"/>
        <w:rPr>
          <w:rFonts w:ascii="Arial Narrow" w:hAnsi="Arial Narrow" w:cs="Arial"/>
          <w:sz w:val="22"/>
          <w:lang w:eastAsia="es-CO"/>
        </w:rPr>
      </w:pPr>
    </w:p>
    <w:p w14:paraId="22A1000D" w14:textId="77777777" w:rsidR="001F3C3F" w:rsidRPr="000048D8" w:rsidRDefault="001F3C3F" w:rsidP="00DE4829">
      <w:pPr>
        <w:pStyle w:val="Prrafodelista"/>
        <w:widowControl w:val="0"/>
        <w:spacing w:after="0" w:line="264" w:lineRule="auto"/>
        <w:ind w:left="0"/>
        <w:jc w:val="both"/>
        <w:rPr>
          <w:rFonts w:ascii="Arial Narrow" w:hAnsi="Arial Narrow" w:cs="Arial"/>
          <w:sz w:val="22"/>
          <w:lang w:eastAsia="es-CO"/>
        </w:rPr>
      </w:pPr>
      <w:r w:rsidRPr="000048D8">
        <w:rPr>
          <w:rFonts w:ascii="Arial Narrow" w:hAnsi="Arial Narrow" w:cs="Arial"/>
          <w:sz w:val="22"/>
          <w:lang w:eastAsia="es-CO"/>
        </w:rPr>
        <w:t>Lo anterior, en razón a que la ejecución del objeto contractual requiere conocimientos técnicos específicos, experiencia especializada y competencias altamente calificadas en el manejo de este tipo de equipos, sumado a la limitada oferta del sector, lo cual restringe la posibilidad de incorporar población beneficiaria sin afectar la adecuada ejecución del contrato.</w:t>
      </w:r>
    </w:p>
    <w:p w14:paraId="0E6DF339" w14:textId="77777777" w:rsidR="001F3C3F" w:rsidRPr="000048D8" w:rsidRDefault="001F3C3F" w:rsidP="00DE4829">
      <w:pPr>
        <w:pStyle w:val="Prrafodelista"/>
        <w:widowControl w:val="0"/>
        <w:spacing w:after="0" w:line="264" w:lineRule="auto"/>
        <w:ind w:left="0"/>
        <w:jc w:val="both"/>
        <w:rPr>
          <w:rFonts w:ascii="Arial Narrow" w:hAnsi="Arial Narrow" w:cs="Arial"/>
          <w:sz w:val="22"/>
          <w:lang w:eastAsia="es-CO"/>
        </w:rPr>
      </w:pPr>
    </w:p>
    <w:p w14:paraId="158BA4ED" w14:textId="77777777" w:rsidR="001F3C3F" w:rsidRPr="000048D8" w:rsidRDefault="001F3C3F" w:rsidP="00DE4829">
      <w:pPr>
        <w:pStyle w:val="Prrafodelista"/>
        <w:widowControl w:val="0"/>
        <w:spacing w:after="0" w:line="264" w:lineRule="auto"/>
        <w:ind w:left="0"/>
        <w:jc w:val="both"/>
        <w:rPr>
          <w:rFonts w:ascii="Arial Narrow" w:hAnsi="Arial Narrow" w:cs="Arial"/>
          <w:sz w:val="22"/>
          <w:lang w:eastAsia="es-CO"/>
        </w:rPr>
      </w:pPr>
      <w:r w:rsidRPr="000048D8">
        <w:rPr>
          <w:rFonts w:ascii="Arial Narrow" w:hAnsi="Arial Narrow" w:cs="Arial"/>
          <w:sz w:val="22"/>
          <w:lang w:eastAsia="es-CO"/>
        </w:rPr>
        <w:t>En consecuencia, la entidad no establece como obligación contractual la vinculación de población beneficiaria en los términos previstos en la norma citada.</w:t>
      </w:r>
    </w:p>
    <w:p w14:paraId="0862C15E" w14:textId="77777777" w:rsidR="00432224" w:rsidRPr="000048D8" w:rsidRDefault="00432224" w:rsidP="0076118E">
      <w:pPr>
        <w:spacing w:after="0" w:line="264" w:lineRule="auto"/>
        <w:contextualSpacing/>
        <w:jc w:val="both"/>
        <w:rPr>
          <w:rFonts w:ascii="Arial Narrow" w:eastAsia="Arial Narrow" w:hAnsi="Arial Narrow" w:cs="Arial"/>
          <w:sz w:val="22"/>
          <w:lang w:eastAsia="es-CO"/>
        </w:rPr>
      </w:pPr>
    </w:p>
    <w:p w14:paraId="3B9599F8" w14:textId="3D871DBE" w:rsidR="00EF4839" w:rsidRPr="000048D8" w:rsidRDefault="00EF4839">
      <w:pPr>
        <w:pStyle w:val="Ttulo2"/>
        <w:numPr>
          <w:ilvl w:val="0"/>
          <w:numId w:val="50"/>
        </w:numPr>
        <w:spacing w:line="264" w:lineRule="auto"/>
        <w:contextualSpacing/>
        <w:jc w:val="both"/>
        <w:rPr>
          <w:rFonts w:ascii="Arial Narrow" w:hAnsi="Arial Narrow"/>
          <w:color w:val="auto"/>
          <w:sz w:val="22"/>
        </w:rPr>
      </w:pPr>
      <w:bookmarkStart w:id="222" w:name="_2p2csry" w:colFirst="0" w:colLast="0"/>
      <w:bookmarkStart w:id="223" w:name="_Toc232494587"/>
      <w:bookmarkEnd w:id="222"/>
      <w:r w:rsidRPr="000048D8">
        <w:rPr>
          <w:rFonts w:ascii="Arial Narrow" w:hAnsi="Arial Narrow"/>
          <w:color w:val="auto"/>
          <w:sz w:val="22"/>
        </w:rPr>
        <w:t>INDICACIÓN DE SI EL PROCESO DE CONTRATACIÓN ESTÁ COBIJADO POR UN ACUERDO COMERCIAL.</w:t>
      </w:r>
      <w:bookmarkEnd w:id="223"/>
    </w:p>
    <w:bookmarkEnd w:id="2"/>
    <w:bookmarkEnd w:id="1"/>
    <w:p w14:paraId="0DECF271" w14:textId="77777777" w:rsidR="0089452A" w:rsidRPr="000048D8" w:rsidRDefault="0089452A" w:rsidP="0076118E">
      <w:pPr>
        <w:tabs>
          <w:tab w:val="left" w:pos="2066"/>
        </w:tabs>
        <w:spacing w:after="0" w:line="264" w:lineRule="auto"/>
        <w:contextualSpacing/>
        <w:jc w:val="both"/>
        <w:rPr>
          <w:rFonts w:ascii="Arial Narrow" w:eastAsia="Arial Narrow" w:hAnsi="Arial Narrow" w:cs="Arial"/>
          <w:i/>
          <w:sz w:val="22"/>
          <w:lang w:eastAsia="es-CO"/>
        </w:rPr>
      </w:pPr>
    </w:p>
    <w:p w14:paraId="0D283A4E"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t>En cumplimiento de lo establecido en el Manual para el Manejo de los Acuerdos Comerciales en Procesos de Contratación, la Entidad realizó la verificación del alcance de los acuerdos comerciales vigentes en Colombia, con el fin de determinar su aplicabilidad al presente proceso de contratación.</w:t>
      </w:r>
    </w:p>
    <w:p w14:paraId="0ABC8E4E"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p>
    <w:p w14:paraId="5B518971"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t>El análisis efectuado permite establecer que el objeto contractual corresponde a la adquisición de un servicio integral de mantenimiento y soporte de maquinaria especializada utilizada en operaciones de desminado humanitario, el cual se encuentra asociado a actividades de defensa, seguridad y apoyo a la implementación de acciones de paz.</w:t>
      </w:r>
    </w:p>
    <w:p w14:paraId="265E484C"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p>
    <w:p w14:paraId="62129C59"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t>De acuerdo con la revisión de los capítulos de contratación pública de los acuerdos comerciales suscritos por Colombia, este tipo de contratación puede encontrarse excluido del ámbito de aplicación o sujeto a excepciones relacionadas con defensa y seguridad nacional, así como programas de apoyo a la paz y asistencia humanitaria, según las disposiciones específicas de cada acuerdo internacional vigente.</w:t>
      </w:r>
    </w:p>
    <w:p w14:paraId="17751E7B"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p>
    <w:p w14:paraId="7F04FC89"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r w:rsidRPr="000048D8">
        <w:rPr>
          <w:rFonts w:ascii="Arial Narrow" w:hAnsi="Arial Narrow" w:cs="Arial"/>
          <w:sz w:val="22"/>
          <w:lang w:eastAsia="es-CO"/>
        </w:rPr>
        <w:lastRenderedPageBreak/>
        <w:t>En consecuencia, la Entidad concluye que el presente proceso de contratación se encuentra exceptuado o no cobijado por obligaciones de trato nacional derivadas de acuerdos comerciales, en razón a su naturaleza asociada a operaciones de desminado humanitario y apoyo a la implementación de la política de paz del Estado.</w:t>
      </w:r>
    </w:p>
    <w:p w14:paraId="532DE69D" w14:textId="77777777" w:rsidR="00A11533" w:rsidRPr="000048D8" w:rsidRDefault="00A11533" w:rsidP="00A11533">
      <w:pPr>
        <w:tabs>
          <w:tab w:val="left" w:pos="2066"/>
        </w:tabs>
        <w:spacing w:after="0" w:line="264" w:lineRule="auto"/>
        <w:contextualSpacing/>
        <w:jc w:val="both"/>
        <w:rPr>
          <w:rFonts w:ascii="Arial Narrow" w:hAnsi="Arial Narrow" w:cs="Arial"/>
          <w:sz w:val="22"/>
          <w:lang w:eastAsia="es-CO"/>
        </w:rPr>
      </w:pPr>
    </w:p>
    <w:p w14:paraId="4F75A8B1" w14:textId="405F0BDA" w:rsidR="00832B91" w:rsidRPr="000048D8" w:rsidRDefault="00A11533" w:rsidP="0076118E">
      <w:pPr>
        <w:pBdr>
          <w:top w:val="nil"/>
          <w:left w:val="nil"/>
          <w:bottom w:val="nil"/>
          <w:right w:val="nil"/>
          <w:between w:val="nil"/>
        </w:pBdr>
        <w:tabs>
          <w:tab w:val="left" w:pos="4950"/>
        </w:tabs>
        <w:spacing w:after="0" w:line="264" w:lineRule="auto"/>
        <w:ind w:right="51"/>
        <w:contextualSpacing/>
        <w:jc w:val="both"/>
        <w:rPr>
          <w:rFonts w:ascii="Arial Narrow" w:hAnsi="Arial Narrow" w:cs="Arial"/>
          <w:sz w:val="22"/>
          <w:lang w:eastAsia="es-CO"/>
        </w:rPr>
      </w:pPr>
      <w:r w:rsidRPr="000048D8">
        <w:rPr>
          <w:rFonts w:ascii="Arial Narrow" w:hAnsi="Arial Narrow" w:cs="Arial"/>
          <w:sz w:val="22"/>
          <w:lang w:eastAsia="es-CO"/>
        </w:rPr>
        <w:t>No obstante, la Entidad deja constancia de que la verificación se realizó conforme a la matriz de acuerdos comerciales vigente y al manual expedido por Colombia Compra Eficiente, garantizando el cumplimiento del principio de transparencia y planeación contractual.</w:t>
      </w:r>
    </w:p>
    <w:p w14:paraId="385756A5" w14:textId="77777777" w:rsidR="00A11533" w:rsidRPr="000048D8" w:rsidRDefault="00A11533" w:rsidP="00A11533">
      <w:pPr>
        <w:widowControl w:val="0"/>
        <w:spacing w:after="0" w:line="264" w:lineRule="auto"/>
        <w:contextualSpacing/>
        <w:jc w:val="both"/>
        <w:rPr>
          <w:rFonts w:ascii="Arial Narrow" w:hAnsi="Arial Narrow" w:cs="Arial"/>
          <w:sz w:val="22"/>
          <w:lang w:eastAsia="es-CO"/>
        </w:rPr>
      </w:pPr>
    </w:p>
    <w:p w14:paraId="06D7F4FA" w14:textId="70355DBC" w:rsidR="00042227" w:rsidRPr="000048D8" w:rsidRDefault="00602966" w:rsidP="0076118E">
      <w:pPr>
        <w:pBdr>
          <w:top w:val="nil"/>
          <w:left w:val="nil"/>
          <w:bottom w:val="nil"/>
          <w:right w:val="nil"/>
          <w:between w:val="nil"/>
        </w:pBdr>
        <w:tabs>
          <w:tab w:val="left" w:pos="4950"/>
        </w:tabs>
        <w:spacing w:after="0" w:line="264" w:lineRule="auto"/>
        <w:ind w:right="51"/>
        <w:contextualSpacing/>
        <w:jc w:val="both"/>
        <w:rPr>
          <w:rFonts w:ascii="Arial Narrow" w:eastAsia="Arial" w:hAnsi="Arial Narrow" w:cs="Arial"/>
          <w:bCs/>
          <w:sz w:val="22"/>
          <w:u w:val="single"/>
        </w:rPr>
      </w:pPr>
      <w:bookmarkStart w:id="224" w:name="_Hlk105074740"/>
      <w:r w:rsidRPr="000048D8">
        <w:rPr>
          <w:noProof/>
          <w:lang w:eastAsia="es-CO"/>
        </w:rPr>
        <w:drawing>
          <wp:anchor distT="0" distB="0" distL="114300" distR="114300" simplePos="0" relativeHeight="251659264" behindDoc="1" locked="0" layoutInCell="1" allowOverlap="1" wp14:anchorId="2196191C" wp14:editId="74DEE744">
            <wp:simplePos x="0" y="0"/>
            <wp:positionH relativeFrom="margin">
              <wp:align>left</wp:align>
            </wp:positionH>
            <wp:positionV relativeFrom="paragraph">
              <wp:posOffset>132715</wp:posOffset>
            </wp:positionV>
            <wp:extent cx="2910840" cy="941662"/>
            <wp:effectExtent l="0" t="0" r="3810" b="0"/>
            <wp:wrapNone/>
            <wp:docPr id="9664939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10840" cy="941662"/>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W w:w="0" w:type="auto"/>
        <w:jc w:val="center"/>
        <w:tblLook w:val="04A0" w:firstRow="1" w:lastRow="0" w:firstColumn="1" w:lastColumn="0" w:noHBand="0" w:noVBand="1"/>
      </w:tblPr>
      <w:tblGrid>
        <w:gridCol w:w="3363"/>
        <w:gridCol w:w="3230"/>
        <w:gridCol w:w="3369"/>
      </w:tblGrid>
      <w:tr w:rsidR="00927291" w:rsidRPr="000048D8" w14:paraId="0855D2EF" w14:textId="77777777" w:rsidTr="00032D18">
        <w:trPr>
          <w:jc w:val="center"/>
        </w:trPr>
        <w:tc>
          <w:tcPr>
            <w:tcW w:w="3363" w:type="dxa"/>
          </w:tcPr>
          <w:p w14:paraId="6519049C" w14:textId="77777777" w:rsidR="0089452A" w:rsidRPr="000048D8" w:rsidRDefault="0089452A" w:rsidP="0076118E">
            <w:pPr>
              <w:spacing w:line="264" w:lineRule="auto"/>
              <w:contextualSpacing/>
              <w:jc w:val="both"/>
              <w:rPr>
                <w:rFonts w:ascii="Arial Narrow" w:eastAsia="Arial" w:hAnsi="Arial Narrow" w:cstheme="minorHAnsi"/>
                <w:b/>
                <w:sz w:val="22"/>
              </w:rPr>
            </w:pPr>
          </w:p>
          <w:p w14:paraId="2C9D47D7" w14:textId="4F0A130E" w:rsidR="0089452A" w:rsidRPr="000048D8" w:rsidRDefault="0089452A" w:rsidP="0076118E">
            <w:pPr>
              <w:spacing w:line="264" w:lineRule="auto"/>
              <w:contextualSpacing/>
              <w:jc w:val="both"/>
              <w:rPr>
                <w:rFonts w:ascii="Arial Narrow" w:eastAsia="Arial" w:hAnsi="Arial Narrow" w:cstheme="minorHAnsi"/>
                <w:b/>
                <w:sz w:val="22"/>
              </w:rPr>
            </w:pPr>
          </w:p>
          <w:p w14:paraId="47E16E64" w14:textId="77777777" w:rsidR="0089452A" w:rsidRPr="000048D8" w:rsidRDefault="0089452A" w:rsidP="0076118E">
            <w:pPr>
              <w:spacing w:line="264" w:lineRule="auto"/>
              <w:contextualSpacing/>
              <w:jc w:val="both"/>
              <w:rPr>
                <w:rFonts w:ascii="Arial Narrow" w:eastAsia="Arial" w:hAnsi="Arial Narrow" w:cstheme="minorHAnsi"/>
                <w:b/>
                <w:sz w:val="22"/>
              </w:rPr>
            </w:pPr>
          </w:p>
          <w:p w14:paraId="060B69ED" w14:textId="28D9D587" w:rsidR="0089452A" w:rsidRPr="000048D8" w:rsidRDefault="0089452A" w:rsidP="0076118E">
            <w:pPr>
              <w:spacing w:line="264" w:lineRule="auto"/>
              <w:contextualSpacing/>
              <w:jc w:val="both"/>
              <w:rPr>
                <w:rFonts w:ascii="Arial Narrow" w:eastAsia="Arial" w:hAnsi="Arial Narrow" w:cstheme="minorHAnsi"/>
                <w:b/>
                <w:sz w:val="22"/>
              </w:rPr>
            </w:pPr>
            <w:r w:rsidRPr="000048D8">
              <w:rPr>
                <w:rFonts w:ascii="Arial Narrow" w:eastAsia="Arial" w:hAnsi="Arial Narrow" w:cstheme="minorHAnsi"/>
                <w:b/>
                <w:sz w:val="22"/>
              </w:rPr>
              <w:t>GADIEL FERNANDO CARRILLO ALDANA</w:t>
            </w:r>
          </w:p>
          <w:p w14:paraId="7EEB58E6" w14:textId="77777777" w:rsidR="0089452A" w:rsidRPr="000048D8" w:rsidRDefault="0089452A" w:rsidP="0076118E">
            <w:pPr>
              <w:spacing w:line="264" w:lineRule="auto"/>
              <w:contextualSpacing/>
              <w:jc w:val="both"/>
              <w:rPr>
                <w:rFonts w:ascii="Arial Narrow" w:eastAsia="Arial" w:hAnsi="Arial Narrow" w:cstheme="minorHAnsi"/>
                <w:bCs/>
                <w:sz w:val="22"/>
              </w:rPr>
            </w:pPr>
            <w:r w:rsidRPr="000048D8">
              <w:rPr>
                <w:rFonts w:ascii="Arial Narrow" w:eastAsia="Arial" w:hAnsi="Arial Narrow" w:cstheme="minorHAnsi"/>
                <w:bCs/>
                <w:sz w:val="22"/>
              </w:rPr>
              <w:t>Estructurador Jurídico</w:t>
            </w:r>
          </w:p>
          <w:p w14:paraId="68AEC719" w14:textId="25BE6B6A" w:rsidR="0089452A" w:rsidRPr="000048D8" w:rsidRDefault="0089452A" w:rsidP="0076118E">
            <w:pPr>
              <w:spacing w:line="264" w:lineRule="auto"/>
              <w:contextualSpacing/>
              <w:jc w:val="both"/>
              <w:rPr>
                <w:rFonts w:ascii="Arial Narrow" w:eastAsia="Arial" w:hAnsi="Arial Narrow" w:cstheme="minorHAnsi"/>
                <w:bCs/>
                <w:sz w:val="22"/>
              </w:rPr>
            </w:pPr>
            <w:r w:rsidRPr="000048D8">
              <w:rPr>
                <w:rFonts w:ascii="Arial Narrow" w:eastAsia="Arial" w:hAnsi="Arial Narrow" w:cstheme="minorHAnsi"/>
                <w:bCs/>
                <w:sz w:val="22"/>
              </w:rPr>
              <w:t>APC Colombia</w:t>
            </w:r>
          </w:p>
        </w:tc>
        <w:tc>
          <w:tcPr>
            <w:tcW w:w="3230" w:type="dxa"/>
          </w:tcPr>
          <w:p w14:paraId="03FE9842" w14:textId="3FE0A4C8" w:rsidR="0089452A" w:rsidRPr="000048D8" w:rsidRDefault="0089452A" w:rsidP="0076118E">
            <w:pPr>
              <w:tabs>
                <w:tab w:val="left" w:pos="3320"/>
                <w:tab w:val="center" w:pos="5340"/>
              </w:tabs>
              <w:spacing w:line="264" w:lineRule="auto"/>
              <w:contextualSpacing/>
              <w:jc w:val="both"/>
              <w:rPr>
                <w:rFonts w:ascii="Arial Narrow" w:eastAsia="Arial" w:hAnsi="Arial Narrow" w:cstheme="minorHAnsi"/>
                <w:b/>
                <w:sz w:val="22"/>
              </w:rPr>
            </w:pPr>
          </w:p>
          <w:p w14:paraId="4C3F594E" w14:textId="77777777" w:rsidR="0089452A" w:rsidRPr="000048D8" w:rsidRDefault="0089452A" w:rsidP="0076118E">
            <w:pPr>
              <w:tabs>
                <w:tab w:val="left" w:pos="3320"/>
                <w:tab w:val="center" w:pos="5340"/>
              </w:tabs>
              <w:spacing w:line="264" w:lineRule="auto"/>
              <w:contextualSpacing/>
              <w:jc w:val="both"/>
              <w:rPr>
                <w:rFonts w:ascii="Arial Narrow" w:eastAsia="Arial" w:hAnsi="Arial Narrow" w:cstheme="minorHAnsi"/>
                <w:b/>
                <w:sz w:val="22"/>
              </w:rPr>
            </w:pPr>
          </w:p>
          <w:p w14:paraId="22EE1BDF" w14:textId="21A47302" w:rsidR="0089452A" w:rsidRPr="000048D8" w:rsidRDefault="00494DA2" w:rsidP="0076118E">
            <w:pPr>
              <w:tabs>
                <w:tab w:val="left" w:pos="3320"/>
                <w:tab w:val="center" w:pos="5340"/>
              </w:tabs>
              <w:spacing w:line="264" w:lineRule="auto"/>
              <w:contextualSpacing/>
              <w:jc w:val="both"/>
              <w:rPr>
                <w:rFonts w:ascii="Arial Narrow" w:eastAsia="Arial" w:hAnsi="Arial Narrow" w:cstheme="minorHAnsi"/>
                <w:b/>
                <w:sz w:val="22"/>
              </w:rPr>
            </w:pPr>
            <w:r w:rsidRPr="000048D8">
              <w:rPr>
                <w:rFonts w:ascii="Arial Narrow" w:eastAsia="Arial" w:hAnsi="Arial Narrow" w:cstheme="minorHAnsi"/>
                <w:b/>
                <w:noProof/>
                <w:sz w:val="22"/>
                <w:lang w:eastAsia="es-CO"/>
              </w:rPr>
              <w:drawing>
                <wp:inline distT="0" distB="0" distL="0" distR="0" wp14:anchorId="3CDCCC39" wp14:editId="0825CC96">
                  <wp:extent cx="1290917" cy="210318"/>
                  <wp:effectExtent l="0" t="0" r="5080" b="0"/>
                  <wp:docPr id="146093647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36471" name="Imagen 146093647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45684" cy="219241"/>
                          </a:xfrm>
                          <a:prstGeom prst="rect">
                            <a:avLst/>
                          </a:prstGeom>
                        </pic:spPr>
                      </pic:pic>
                    </a:graphicData>
                  </a:graphic>
                </wp:inline>
              </w:drawing>
            </w:r>
          </w:p>
          <w:p w14:paraId="0DFD28C5" w14:textId="3551EC97" w:rsidR="0089452A" w:rsidRPr="000048D8" w:rsidRDefault="0089452A" w:rsidP="0076118E">
            <w:pPr>
              <w:tabs>
                <w:tab w:val="left" w:pos="3320"/>
                <w:tab w:val="center" w:pos="5340"/>
              </w:tabs>
              <w:spacing w:line="264" w:lineRule="auto"/>
              <w:contextualSpacing/>
              <w:jc w:val="both"/>
              <w:rPr>
                <w:rFonts w:ascii="Arial Narrow" w:eastAsia="Arial" w:hAnsi="Arial Narrow" w:cstheme="minorHAnsi"/>
                <w:b/>
                <w:sz w:val="22"/>
              </w:rPr>
            </w:pPr>
            <w:r w:rsidRPr="000048D8">
              <w:rPr>
                <w:rFonts w:ascii="Arial Narrow" w:eastAsia="Arial" w:hAnsi="Arial Narrow" w:cstheme="minorHAnsi"/>
                <w:b/>
                <w:sz w:val="22"/>
              </w:rPr>
              <w:t>OLGA PINEDA SUAREZ</w:t>
            </w:r>
          </w:p>
          <w:p w14:paraId="4411CFD7" w14:textId="77777777" w:rsidR="0089452A" w:rsidRPr="000048D8" w:rsidRDefault="0089452A" w:rsidP="0076118E">
            <w:pPr>
              <w:spacing w:line="264" w:lineRule="auto"/>
              <w:contextualSpacing/>
              <w:jc w:val="both"/>
              <w:rPr>
                <w:rFonts w:ascii="Arial Narrow" w:eastAsia="Arial" w:hAnsi="Arial Narrow" w:cstheme="minorHAnsi"/>
                <w:bCs/>
                <w:sz w:val="22"/>
              </w:rPr>
            </w:pPr>
            <w:r w:rsidRPr="000048D8">
              <w:rPr>
                <w:rFonts w:ascii="Arial Narrow" w:eastAsia="Arial" w:hAnsi="Arial Narrow" w:cstheme="minorHAnsi"/>
                <w:bCs/>
                <w:sz w:val="22"/>
              </w:rPr>
              <w:t>Estructurador Económico y Financiero</w:t>
            </w:r>
          </w:p>
          <w:p w14:paraId="4ED4FA60" w14:textId="7A5F4B1F" w:rsidR="0089452A" w:rsidRPr="000048D8" w:rsidRDefault="0089452A" w:rsidP="0076118E">
            <w:pPr>
              <w:tabs>
                <w:tab w:val="left" w:pos="3320"/>
                <w:tab w:val="center" w:pos="5340"/>
              </w:tabs>
              <w:spacing w:line="264" w:lineRule="auto"/>
              <w:contextualSpacing/>
              <w:jc w:val="both"/>
              <w:rPr>
                <w:rFonts w:ascii="Arial Narrow" w:eastAsia="Arial" w:hAnsi="Arial Narrow" w:cstheme="minorHAnsi"/>
                <w:bCs/>
                <w:sz w:val="22"/>
              </w:rPr>
            </w:pPr>
            <w:r w:rsidRPr="000048D8">
              <w:rPr>
                <w:rFonts w:ascii="Arial Narrow" w:eastAsia="Arial" w:hAnsi="Arial Narrow" w:cstheme="minorHAnsi"/>
                <w:bCs/>
                <w:sz w:val="22"/>
              </w:rPr>
              <w:t>APC Colombia</w:t>
            </w:r>
          </w:p>
        </w:tc>
        <w:tc>
          <w:tcPr>
            <w:tcW w:w="3369" w:type="dxa"/>
          </w:tcPr>
          <w:p w14:paraId="3394D3C6" w14:textId="1CD3EB36" w:rsidR="0089452A" w:rsidRPr="000048D8" w:rsidRDefault="002E57A0" w:rsidP="0076118E">
            <w:pPr>
              <w:spacing w:line="264" w:lineRule="auto"/>
              <w:contextualSpacing/>
              <w:jc w:val="both"/>
              <w:rPr>
                <w:rFonts w:ascii="Arial Narrow" w:hAnsi="Arial Narrow" w:cstheme="minorHAnsi"/>
                <w:bCs/>
                <w:sz w:val="22"/>
              </w:rPr>
            </w:pPr>
            <w:r w:rsidRPr="000048D8">
              <w:rPr>
                <w:rFonts w:ascii="Arial Narrow" w:hAnsi="Arial Narrow" w:cstheme="minorHAnsi"/>
                <w:bCs/>
                <w:noProof/>
                <w:sz w:val="22"/>
                <w:lang w:eastAsia="es-CO"/>
              </w:rPr>
              <w:drawing>
                <wp:anchor distT="0" distB="0" distL="114300" distR="114300" simplePos="0" relativeHeight="251661312" behindDoc="1" locked="0" layoutInCell="1" allowOverlap="1" wp14:anchorId="4253537A" wp14:editId="04D9B151">
                  <wp:simplePos x="0" y="0"/>
                  <wp:positionH relativeFrom="column">
                    <wp:posOffset>330200</wp:posOffset>
                  </wp:positionH>
                  <wp:positionV relativeFrom="paragraph">
                    <wp:posOffset>2638</wp:posOffset>
                  </wp:positionV>
                  <wp:extent cx="1441939" cy="1027917"/>
                  <wp:effectExtent l="0" t="0" r="6350" b="1270"/>
                  <wp:wrapNone/>
                  <wp:docPr id="208261552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615524" name="Imagen 2082615524"/>
                          <pic:cNvPicPr/>
                        </pic:nvPicPr>
                        <pic:blipFill>
                          <a:blip r:embed="rId40">
                            <a:extLst>
                              <a:ext uri="{28A0092B-C50C-407E-A947-70E740481C1C}">
                                <a14:useLocalDpi xmlns:a14="http://schemas.microsoft.com/office/drawing/2010/main" val="0"/>
                              </a:ext>
                            </a:extLst>
                          </a:blip>
                          <a:stretch>
                            <a:fillRect/>
                          </a:stretch>
                        </pic:blipFill>
                        <pic:spPr>
                          <a:xfrm>
                            <a:off x="0" y="0"/>
                            <a:ext cx="1441939" cy="1027917"/>
                          </a:xfrm>
                          <a:prstGeom prst="rect">
                            <a:avLst/>
                          </a:prstGeom>
                        </pic:spPr>
                      </pic:pic>
                    </a:graphicData>
                  </a:graphic>
                </wp:anchor>
              </w:drawing>
            </w:r>
          </w:p>
          <w:p w14:paraId="172365EC" w14:textId="65900D59" w:rsidR="0089452A" w:rsidRPr="000048D8" w:rsidRDefault="0089452A" w:rsidP="0076118E">
            <w:pPr>
              <w:spacing w:line="264" w:lineRule="auto"/>
              <w:contextualSpacing/>
              <w:jc w:val="both"/>
              <w:rPr>
                <w:rFonts w:ascii="Arial Narrow" w:hAnsi="Arial Narrow" w:cstheme="minorHAnsi"/>
                <w:bCs/>
                <w:sz w:val="22"/>
              </w:rPr>
            </w:pPr>
          </w:p>
          <w:p w14:paraId="44FF2834" w14:textId="32CDD0E7" w:rsidR="0089452A" w:rsidRPr="000048D8" w:rsidRDefault="0089452A" w:rsidP="0076118E">
            <w:pPr>
              <w:spacing w:line="264" w:lineRule="auto"/>
              <w:contextualSpacing/>
              <w:jc w:val="both"/>
              <w:rPr>
                <w:rFonts w:ascii="Arial Narrow" w:hAnsi="Arial Narrow" w:cstheme="minorHAnsi"/>
                <w:bCs/>
                <w:sz w:val="22"/>
              </w:rPr>
            </w:pPr>
          </w:p>
          <w:p w14:paraId="76DB613B" w14:textId="4409BF5D" w:rsidR="0089452A" w:rsidRPr="000048D8" w:rsidRDefault="0089452A" w:rsidP="0076118E">
            <w:pPr>
              <w:spacing w:line="264" w:lineRule="auto"/>
              <w:contextualSpacing/>
              <w:jc w:val="both"/>
              <w:rPr>
                <w:rFonts w:ascii="Arial Narrow" w:hAnsi="Arial Narrow" w:cstheme="minorHAnsi"/>
                <w:bCs/>
                <w:sz w:val="22"/>
              </w:rPr>
            </w:pPr>
            <w:r w:rsidRPr="000048D8">
              <w:rPr>
                <w:rFonts w:ascii="Arial Narrow" w:hAnsi="Arial Narrow" w:cstheme="minorHAnsi"/>
                <w:bCs/>
                <w:sz w:val="22"/>
              </w:rPr>
              <w:t xml:space="preserve">SS. </w:t>
            </w:r>
            <w:r w:rsidRPr="000048D8">
              <w:rPr>
                <w:rFonts w:ascii="Arial Narrow" w:hAnsi="Arial Narrow" w:cstheme="minorHAnsi"/>
                <w:b/>
                <w:sz w:val="22"/>
              </w:rPr>
              <w:t>SEPULVEDA MEDINA LUIS MIGUEL</w:t>
            </w:r>
          </w:p>
          <w:p w14:paraId="592DFA69" w14:textId="77777777" w:rsidR="0089452A" w:rsidRPr="000048D8" w:rsidRDefault="0089452A" w:rsidP="0076118E">
            <w:pPr>
              <w:spacing w:line="264" w:lineRule="auto"/>
              <w:contextualSpacing/>
              <w:jc w:val="both"/>
              <w:rPr>
                <w:rFonts w:ascii="Arial Narrow" w:hAnsi="Arial Narrow" w:cstheme="minorHAnsi"/>
                <w:bCs/>
                <w:sz w:val="22"/>
              </w:rPr>
            </w:pPr>
            <w:r w:rsidRPr="000048D8">
              <w:rPr>
                <w:rFonts w:ascii="Arial Narrow" w:hAnsi="Arial Narrow" w:cstheme="minorHAnsi"/>
                <w:bCs/>
                <w:sz w:val="22"/>
              </w:rPr>
              <w:t>Estructurador Técnico</w:t>
            </w:r>
          </w:p>
          <w:p w14:paraId="70DA78B6" w14:textId="53EC703A" w:rsidR="0089452A" w:rsidRPr="000048D8" w:rsidRDefault="0089452A" w:rsidP="0076118E">
            <w:pPr>
              <w:spacing w:line="264" w:lineRule="auto"/>
              <w:contextualSpacing/>
              <w:jc w:val="both"/>
              <w:rPr>
                <w:rFonts w:ascii="Arial Narrow" w:hAnsi="Arial Narrow" w:cstheme="minorHAnsi"/>
                <w:sz w:val="22"/>
              </w:rPr>
            </w:pPr>
            <w:r w:rsidRPr="000048D8">
              <w:rPr>
                <w:rFonts w:ascii="Arial Narrow" w:hAnsi="Arial Narrow" w:cs="Arial"/>
                <w:sz w:val="22"/>
              </w:rPr>
              <w:t xml:space="preserve">Brigada </w:t>
            </w:r>
            <w:r w:rsidRPr="000048D8">
              <w:rPr>
                <w:rFonts w:ascii="Arial Narrow" w:eastAsia="Liberation Serif" w:hAnsi="Arial Narrow" w:cstheme="minorHAnsi"/>
                <w:bCs/>
                <w:sz w:val="22"/>
                <w:lang w:eastAsia="es-CO"/>
              </w:rPr>
              <w:t>BRDEH</w:t>
            </w:r>
          </w:p>
        </w:tc>
      </w:tr>
      <w:tr w:rsidR="0089452A" w:rsidRPr="000048D8" w14:paraId="3D5CCBFA" w14:textId="77777777" w:rsidTr="00032D18">
        <w:trPr>
          <w:jc w:val="center"/>
        </w:trPr>
        <w:tc>
          <w:tcPr>
            <w:tcW w:w="9962" w:type="dxa"/>
            <w:gridSpan w:val="3"/>
          </w:tcPr>
          <w:p w14:paraId="555A84AD" w14:textId="77777777" w:rsidR="002567CB" w:rsidRPr="000048D8" w:rsidRDefault="002567CB" w:rsidP="0076118E">
            <w:pPr>
              <w:spacing w:line="264" w:lineRule="auto"/>
              <w:contextualSpacing/>
              <w:jc w:val="center"/>
              <w:rPr>
                <w:rFonts w:ascii="Arial Narrow" w:hAnsi="Arial Narrow" w:cstheme="minorHAnsi"/>
                <w:b/>
                <w:bCs/>
                <w:sz w:val="22"/>
              </w:rPr>
            </w:pPr>
          </w:p>
          <w:p w14:paraId="0C496D92" w14:textId="77777777" w:rsidR="002567CB" w:rsidRPr="000048D8" w:rsidRDefault="002567CB" w:rsidP="0076118E">
            <w:pPr>
              <w:spacing w:line="264" w:lineRule="auto"/>
              <w:contextualSpacing/>
              <w:jc w:val="center"/>
              <w:rPr>
                <w:rFonts w:ascii="Arial Narrow" w:hAnsi="Arial Narrow" w:cstheme="minorHAnsi"/>
                <w:b/>
                <w:bCs/>
                <w:sz w:val="22"/>
              </w:rPr>
            </w:pPr>
          </w:p>
          <w:p w14:paraId="209BC7E6" w14:textId="77777777" w:rsidR="00A429D2" w:rsidRPr="000048D8" w:rsidRDefault="00A429D2" w:rsidP="0076118E">
            <w:pPr>
              <w:spacing w:line="264" w:lineRule="auto"/>
              <w:contextualSpacing/>
              <w:jc w:val="center"/>
              <w:rPr>
                <w:rFonts w:ascii="Arial Narrow" w:hAnsi="Arial Narrow" w:cstheme="minorHAnsi"/>
                <w:b/>
                <w:bCs/>
                <w:sz w:val="22"/>
              </w:rPr>
            </w:pPr>
          </w:p>
          <w:p w14:paraId="4846416D" w14:textId="04FEB898" w:rsidR="002567CB" w:rsidRPr="000048D8" w:rsidRDefault="002567CB" w:rsidP="0076118E">
            <w:pPr>
              <w:spacing w:line="264" w:lineRule="auto"/>
              <w:contextualSpacing/>
              <w:jc w:val="center"/>
              <w:rPr>
                <w:rFonts w:ascii="Arial Narrow" w:hAnsi="Arial Narrow" w:cstheme="minorHAnsi"/>
                <w:b/>
                <w:bCs/>
                <w:sz w:val="22"/>
              </w:rPr>
            </w:pPr>
            <w:r w:rsidRPr="000048D8">
              <w:rPr>
                <w:rFonts w:ascii="Arial Narrow" w:hAnsi="Arial Narrow" w:cstheme="minorHAnsi"/>
                <w:b/>
                <w:bCs/>
                <w:sz w:val="22"/>
              </w:rPr>
              <w:t>HILDA MARÍA BORJA VEGA</w:t>
            </w:r>
          </w:p>
          <w:p w14:paraId="0E581AD6" w14:textId="416722B2" w:rsidR="0089452A" w:rsidRPr="000048D8" w:rsidRDefault="0089452A"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Director</w:t>
            </w:r>
            <w:r w:rsidR="002567CB" w:rsidRPr="000048D8">
              <w:rPr>
                <w:rFonts w:ascii="Arial Narrow" w:hAnsi="Arial Narrow" w:cstheme="minorHAnsi"/>
                <w:sz w:val="22"/>
              </w:rPr>
              <w:t xml:space="preserve">a </w:t>
            </w:r>
            <w:r w:rsidRPr="000048D8">
              <w:rPr>
                <w:rFonts w:ascii="Arial Narrow" w:hAnsi="Arial Narrow" w:cstheme="minorHAnsi"/>
                <w:sz w:val="22"/>
              </w:rPr>
              <w:t>Administrativ</w:t>
            </w:r>
            <w:r w:rsidR="002567CB" w:rsidRPr="000048D8">
              <w:rPr>
                <w:rFonts w:ascii="Arial Narrow" w:hAnsi="Arial Narrow" w:cstheme="minorHAnsi"/>
                <w:sz w:val="22"/>
              </w:rPr>
              <w:t>a</w:t>
            </w:r>
            <w:r w:rsidRPr="000048D8">
              <w:rPr>
                <w:rFonts w:ascii="Arial Narrow" w:hAnsi="Arial Narrow" w:cstheme="minorHAnsi"/>
                <w:sz w:val="22"/>
              </w:rPr>
              <w:t xml:space="preserve"> y Financier</w:t>
            </w:r>
            <w:r w:rsidR="002567CB" w:rsidRPr="000048D8">
              <w:rPr>
                <w:rFonts w:ascii="Arial Narrow" w:hAnsi="Arial Narrow" w:cstheme="minorHAnsi"/>
                <w:sz w:val="22"/>
              </w:rPr>
              <w:t>a</w:t>
            </w:r>
          </w:p>
          <w:p w14:paraId="4D8689AF" w14:textId="650A3BF0" w:rsidR="0089452A" w:rsidRPr="000048D8" w:rsidRDefault="0089452A" w:rsidP="0076118E">
            <w:pPr>
              <w:spacing w:line="264" w:lineRule="auto"/>
              <w:contextualSpacing/>
              <w:jc w:val="center"/>
              <w:rPr>
                <w:rFonts w:ascii="Arial Narrow" w:hAnsi="Arial Narrow" w:cstheme="minorHAnsi"/>
                <w:sz w:val="22"/>
              </w:rPr>
            </w:pPr>
            <w:r w:rsidRPr="000048D8">
              <w:rPr>
                <w:rFonts w:ascii="Arial Narrow" w:hAnsi="Arial Narrow" w:cstheme="minorHAnsi"/>
                <w:sz w:val="22"/>
              </w:rPr>
              <w:t>APC COLOMBIA</w:t>
            </w:r>
          </w:p>
        </w:tc>
      </w:tr>
    </w:tbl>
    <w:p w14:paraId="2FF88EED" w14:textId="77777777" w:rsidR="00042227" w:rsidRPr="000048D8" w:rsidRDefault="00042227" w:rsidP="0076118E">
      <w:pPr>
        <w:spacing w:after="0" w:line="264" w:lineRule="auto"/>
        <w:contextualSpacing/>
        <w:jc w:val="both"/>
        <w:rPr>
          <w:rFonts w:ascii="Arial Narrow" w:eastAsia="Arial" w:hAnsi="Arial Narrow" w:cs="Arial"/>
          <w:b/>
          <w:sz w:val="22"/>
        </w:rPr>
      </w:pPr>
    </w:p>
    <w:p w14:paraId="1909E2AC" w14:textId="77777777" w:rsidR="0089452A" w:rsidRPr="000048D8" w:rsidRDefault="0089452A" w:rsidP="0076118E">
      <w:pPr>
        <w:shd w:val="clear" w:color="auto" w:fill="FFFFFF"/>
        <w:spacing w:line="264" w:lineRule="auto"/>
        <w:contextualSpacing/>
        <w:rPr>
          <w:rFonts w:ascii="Arial Narrow" w:hAnsi="Arial Narrow" w:cstheme="minorHAnsi"/>
          <w:sz w:val="18"/>
          <w:szCs w:val="18"/>
        </w:rPr>
      </w:pPr>
      <w:r w:rsidRPr="000048D8">
        <w:rPr>
          <w:rFonts w:ascii="Arial Narrow" w:hAnsi="Arial Narrow" w:cstheme="minorHAnsi"/>
          <w:sz w:val="18"/>
          <w:szCs w:val="18"/>
        </w:rPr>
        <w:t>Revisó: Uldarico Tafur Méndez / Profesional supervisor Convenio Interadministrativo de Asociación No. 056 de 2018</w:t>
      </w:r>
    </w:p>
    <w:p w14:paraId="31EB5C9C" w14:textId="2BAF1317" w:rsidR="00042227" w:rsidRDefault="0089452A" w:rsidP="008057B2">
      <w:pPr>
        <w:shd w:val="clear" w:color="auto" w:fill="FFFFFF"/>
        <w:spacing w:line="264" w:lineRule="auto"/>
        <w:contextualSpacing/>
        <w:rPr>
          <w:rFonts w:ascii="Arial Narrow" w:hAnsi="Arial Narrow" w:cstheme="minorHAnsi"/>
          <w:sz w:val="18"/>
          <w:szCs w:val="18"/>
        </w:rPr>
      </w:pPr>
      <w:r w:rsidRPr="000048D8">
        <w:rPr>
          <w:rFonts w:ascii="Arial Narrow" w:hAnsi="Arial Narrow" w:cstheme="minorHAnsi"/>
          <w:sz w:val="18"/>
          <w:szCs w:val="18"/>
        </w:rPr>
        <w:t>Vo Bo: Carlos Andrés Merizalde / Contratista Despacho DAF - APC Colombia</w:t>
      </w:r>
      <w:bookmarkEnd w:id="224"/>
    </w:p>
    <w:sectPr w:rsidR="00042227" w:rsidSect="003A617F">
      <w:pgSz w:w="12240" w:h="15840" w:code="1"/>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0570CA" w14:textId="77777777" w:rsidR="006D0AE3" w:rsidRDefault="006D0AE3" w:rsidP="00F1038A">
      <w:pPr>
        <w:spacing w:after="0" w:line="240" w:lineRule="auto"/>
      </w:pPr>
      <w:r>
        <w:separator/>
      </w:r>
    </w:p>
  </w:endnote>
  <w:endnote w:type="continuationSeparator" w:id="0">
    <w:p w14:paraId="5A123218" w14:textId="77777777" w:rsidR="006D0AE3" w:rsidRDefault="006D0AE3" w:rsidP="00F103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erif">
    <w:altName w:val="Times New Roman"/>
    <w:charset w:val="00"/>
    <w:family w:val="roman"/>
    <w:pitch w:val="variable"/>
  </w:font>
  <w:font w:name="Droid Sans">
    <w:altName w:val="Times New Roman"/>
    <w:charset w:val="00"/>
    <w:family w:val="auto"/>
    <w:pitch w:val="variable"/>
  </w:font>
  <w:font w:name="Lohit Hindi">
    <w:altName w:val="Arial"/>
    <w:charset w:val="00"/>
    <w:family w:val="swiss"/>
    <w:pitch w:val="default"/>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Neue">
    <w:altName w:val="Sylfae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EEB24" w14:textId="77777777" w:rsidR="007E765B" w:rsidRDefault="007E765B" w:rsidP="000E5F91">
    <w:pPr>
      <w:pBdr>
        <w:top w:val="nil"/>
        <w:left w:val="nil"/>
        <w:bottom w:val="nil"/>
        <w:right w:val="nil"/>
        <w:between w:val="nil"/>
      </w:pBdr>
      <w:tabs>
        <w:tab w:val="center" w:pos="4419"/>
        <w:tab w:val="right" w:pos="8838"/>
      </w:tabs>
      <w:spacing w:after="0" w:line="240" w:lineRule="auto"/>
      <w:rPr>
        <w:rFonts w:cs="Arial"/>
        <w:sz w:val="20"/>
        <w:szCs w:val="20"/>
      </w:rPr>
    </w:pPr>
  </w:p>
  <w:p w14:paraId="4918154F" w14:textId="2EE91532" w:rsidR="007E765B" w:rsidRPr="00233FDB" w:rsidRDefault="007E765B" w:rsidP="000E5F91">
    <w:pPr>
      <w:pBdr>
        <w:top w:val="nil"/>
        <w:left w:val="nil"/>
        <w:bottom w:val="nil"/>
        <w:right w:val="nil"/>
        <w:between w:val="nil"/>
      </w:pBdr>
      <w:tabs>
        <w:tab w:val="center" w:pos="4419"/>
        <w:tab w:val="right" w:pos="8838"/>
      </w:tabs>
      <w:spacing w:after="0" w:line="240" w:lineRule="auto"/>
      <w:rPr>
        <w:rFonts w:cs="Arial"/>
        <w:sz w:val="20"/>
        <w:szCs w:val="20"/>
      </w:rPr>
    </w:pPr>
    <w:r w:rsidRPr="00233FDB">
      <w:rPr>
        <w:rFonts w:cs="Arial"/>
        <w:sz w:val="20"/>
        <w:szCs w:val="20"/>
      </w:rPr>
      <w:t>______________________________________________________________</w:t>
    </w:r>
    <w:r>
      <w:rPr>
        <w:rFonts w:cs="Arial"/>
        <w:sz w:val="20"/>
        <w:szCs w:val="20"/>
      </w:rPr>
      <w:t>______</w:t>
    </w:r>
    <w:r w:rsidRPr="00233FDB">
      <w:rPr>
        <w:rFonts w:cs="Arial"/>
        <w:sz w:val="20"/>
        <w:szCs w:val="20"/>
      </w:rPr>
      <w:t>_</w:t>
    </w:r>
    <w:r>
      <w:rPr>
        <w:rFonts w:cs="Arial"/>
        <w:sz w:val="20"/>
        <w:szCs w:val="20"/>
      </w:rPr>
      <w:t>_</w:t>
    </w:r>
  </w:p>
  <w:p w14:paraId="3BF65D14" w14:textId="77777777" w:rsidR="007E765B" w:rsidRPr="00BD5582" w:rsidRDefault="007E765B" w:rsidP="000E5F91">
    <w:pPr>
      <w:pBdr>
        <w:top w:val="nil"/>
        <w:left w:val="nil"/>
        <w:bottom w:val="nil"/>
        <w:right w:val="nil"/>
        <w:between w:val="nil"/>
      </w:pBdr>
      <w:tabs>
        <w:tab w:val="center" w:pos="4419"/>
        <w:tab w:val="right" w:pos="8838"/>
      </w:tabs>
      <w:spacing w:after="0" w:line="240" w:lineRule="auto"/>
      <w:rPr>
        <w:rFonts w:cs="Arial"/>
        <w:b/>
        <w:sz w:val="2"/>
        <w:szCs w:val="2"/>
      </w:rPr>
    </w:pPr>
  </w:p>
  <w:p w14:paraId="755D98E3" w14:textId="77777777" w:rsidR="007E765B" w:rsidRPr="00233FDB" w:rsidRDefault="007E765B" w:rsidP="000E5F91">
    <w:pPr>
      <w:pBdr>
        <w:top w:val="nil"/>
        <w:left w:val="nil"/>
        <w:bottom w:val="nil"/>
        <w:right w:val="nil"/>
        <w:between w:val="nil"/>
      </w:pBdr>
      <w:tabs>
        <w:tab w:val="center" w:pos="4419"/>
        <w:tab w:val="right" w:pos="8838"/>
      </w:tabs>
      <w:spacing w:after="0" w:line="240" w:lineRule="auto"/>
      <w:rPr>
        <w:rFonts w:cs="Arial"/>
        <w:b/>
        <w:sz w:val="20"/>
        <w:szCs w:val="20"/>
      </w:rPr>
    </w:pPr>
    <w:r w:rsidRPr="00233FDB">
      <w:rPr>
        <w:rFonts w:cs="Arial"/>
        <w:b/>
        <w:sz w:val="20"/>
        <w:szCs w:val="20"/>
      </w:rPr>
      <w:t>Agencia Presidencial de Cooperación Internacional de Colombia, APC Colombia</w:t>
    </w:r>
  </w:p>
  <w:p w14:paraId="22BF2764" w14:textId="77777777" w:rsidR="007E765B" w:rsidRPr="00233FDB" w:rsidRDefault="007E765B" w:rsidP="000E5F91">
    <w:pPr>
      <w:pBdr>
        <w:top w:val="nil"/>
        <w:left w:val="nil"/>
        <w:bottom w:val="nil"/>
        <w:right w:val="nil"/>
        <w:between w:val="nil"/>
      </w:pBdr>
      <w:tabs>
        <w:tab w:val="center" w:pos="4419"/>
        <w:tab w:val="right" w:pos="8838"/>
      </w:tabs>
      <w:spacing w:after="0" w:line="240" w:lineRule="auto"/>
      <w:rPr>
        <w:rFonts w:cs="Arial"/>
        <w:sz w:val="20"/>
        <w:szCs w:val="20"/>
      </w:rPr>
    </w:pPr>
    <w:r w:rsidRPr="00233FDB">
      <w:rPr>
        <w:rFonts w:cs="Arial"/>
        <w:sz w:val="20"/>
        <w:szCs w:val="20"/>
      </w:rPr>
      <w:t>Teléfono: (+57) 601 601 2424 | Línea gratuita: 01 8000 41 37 95 | Código postal: 110221</w:t>
    </w:r>
  </w:p>
  <w:p w14:paraId="1A56E299" w14:textId="77777777" w:rsidR="007E765B" w:rsidRPr="00E9235D" w:rsidRDefault="007E765B" w:rsidP="000E5F91">
    <w:pPr>
      <w:pBdr>
        <w:top w:val="nil"/>
        <w:left w:val="nil"/>
        <w:bottom w:val="nil"/>
        <w:right w:val="nil"/>
        <w:between w:val="nil"/>
      </w:pBdr>
      <w:tabs>
        <w:tab w:val="center" w:pos="4419"/>
        <w:tab w:val="right" w:pos="8838"/>
      </w:tabs>
      <w:spacing w:after="0" w:line="240" w:lineRule="auto"/>
      <w:rPr>
        <w:rFonts w:cs="Arial"/>
        <w:color w:val="000000" w:themeColor="text1"/>
        <w:sz w:val="20"/>
        <w:szCs w:val="20"/>
      </w:rPr>
    </w:pPr>
    <w:r w:rsidRPr="00233FDB">
      <w:rPr>
        <w:rFonts w:cs="Arial"/>
        <w:sz w:val="20"/>
        <w:szCs w:val="20"/>
      </w:rPr>
      <w:t>Dirección: Carrera 10 No. 97A - 13, Torre A, Piso 6 | Bogotá D.C., Colombia</w:t>
    </w:r>
    <w:r w:rsidRPr="00E9235D">
      <w:rPr>
        <w:rFonts w:cs="Arial"/>
        <w:color w:val="000000" w:themeColor="text1"/>
        <w:sz w:val="20"/>
        <w:szCs w:val="20"/>
      </w:rPr>
      <w:t xml:space="preserve"> </w:t>
    </w:r>
  </w:p>
  <w:p w14:paraId="123FD510" w14:textId="77777777" w:rsidR="007E765B" w:rsidRPr="00E9235D" w:rsidRDefault="007E765B" w:rsidP="000E5F91">
    <w:pPr>
      <w:pBdr>
        <w:top w:val="nil"/>
        <w:left w:val="nil"/>
        <w:bottom w:val="nil"/>
        <w:right w:val="nil"/>
        <w:between w:val="nil"/>
      </w:pBdr>
      <w:tabs>
        <w:tab w:val="center" w:pos="4419"/>
        <w:tab w:val="right" w:pos="8838"/>
      </w:tabs>
      <w:spacing w:after="0" w:line="240" w:lineRule="auto"/>
      <w:rPr>
        <w:rFonts w:cs="Arial"/>
        <w:color w:val="000000" w:themeColor="text1"/>
        <w:sz w:val="20"/>
        <w:szCs w:val="20"/>
      </w:rPr>
    </w:pPr>
    <w:hyperlink r:id="rId1" w:history="1">
      <w:r w:rsidRPr="00E9235D">
        <w:rPr>
          <w:rStyle w:val="Hipervnculo"/>
          <w:rFonts w:cs="Arial"/>
          <w:sz w:val="20"/>
          <w:szCs w:val="20"/>
        </w:rPr>
        <w:t>www.apccolombia.gov.co</w:t>
      </w:r>
    </w:hyperlink>
  </w:p>
  <w:p w14:paraId="6CF55F99" w14:textId="3265F1E1" w:rsidR="007E765B" w:rsidRPr="000E5F91" w:rsidRDefault="007E765B" w:rsidP="000E5F91">
    <w:pPr>
      <w:pStyle w:val="Piedepgina"/>
    </w:pPr>
    <w:r w:rsidRPr="00867300">
      <w:rPr>
        <w:rFonts w:cs="Arial"/>
        <w:color w:val="000000" w:themeColor="text1"/>
        <w:sz w:val="20"/>
        <w:szCs w:val="20"/>
        <w:bdr w:val="none" w:sz="0" w:space="0" w:color="auto" w:frame="1"/>
        <w:shd w:val="clear" w:color="auto" w:fill="FFFFFF"/>
      </w:rPr>
      <w:t xml:space="preserve">Página: </w:t>
    </w:r>
    <w:r w:rsidRPr="00867300">
      <w:rPr>
        <w:rFonts w:cs="Arial"/>
        <w:color w:val="000000" w:themeColor="text1"/>
        <w:sz w:val="20"/>
        <w:szCs w:val="20"/>
        <w:bdr w:val="none" w:sz="0" w:space="0" w:color="auto" w:frame="1"/>
        <w:shd w:val="clear" w:color="auto" w:fill="FFFFFF"/>
      </w:rPr>
      <w:fldChar w:fldCharType="begin"/>
    </w:r>
    <w:r w:rsidRPr="00867300">
      <w:rPr>
        <w:rFonts w:cs="Arial"/>
        <w:color w:val="000000" w:themeColor="text1"/>
        <w:sz w:val="20"/>
        <w:szCs w:val="20"/>
        <w:bdr w:val="none" w:sz="0" w:space="0" w:color="auto" w:frame="1"/>
        <w:shd w:val="clear" w:color="auto" w:fill="FFFFFF"/>
      </w:rPr>
      <w:instrText>PAGE</w:instrText>
    </w:r>
    <w:r w:rsidRPr="00867300">
      <w:rPr>
        <w:rFonts w:cs="Arial"/>
        <w:color w:val="000000" w:themeColor="text1"/>
        <w:sz w:val="20"/>
        <w:szCs w:val="20"/>
        <w:bdr w:val="none" w:sz="0" w:space="0" w:color="auto" w:frame="1"/>
        <w:shd w:val="clear" w:color="auto" w:fill="FFFFFF"/>
      </w:rPr>
      <w:fldChar w:fldCharType="separate"/>
    </w:r>
    <w:r w:rsidR="006C061E">
      <w:rPr>
        <w:rFonts w:cs="Arial"/>
        <w:noProof/>
        <w:color w:val="000000" w:themeColor="text1"/>
        <w:sz w:val="20"/>
        <w:szCs w:val="20"/>
        <w:bdr w:val="none" w:sz="0" w:space="0" w:color="auto" w:frame="1"/>
        <w:shd w:val="clear" w:color="auto" w:fill="FFFFFF"/>
      </w:rPr>
      <w:t>44</w:t>
    </w:r>
    <w:r w:rsidRPr="00867300">
      <w:rPr>
        <w:rFonts w:cs="Arial"/>
        <w:color w:val="000000" w:themeColor="text1"/>
        <w:sz w:val="20"/>
        <w:szCs w:val="20"/>
        <w:bdr w:val="none" w:sz="0" w:space="0" w:color="auto" w:frame="1"/>
        <w:shd w:val="clear" w:color="auto" w:fill="FFFFFF"/>
      </w:rPr>
      <w:fldChar w:fldCharType="end"/>
    </w:r>
    <w:r w:rsidRPr="00867300">
      <w:rPr>
        <w:rFonts w:cs="Arial"/>
        <w:color w:val="000000" w:themeColor="text1"/>
        <w:sz w:val="20"/>
        <w:szCs w:val="20"/>
        <w:bdr w:val="none" w:sz="0" w:space="0" w:color="auto" w:frame="1"/>
        <w:shd w:val="clear" w:color="auto" w:fill="FFFFFF"/>
      </w:rPr>
      <w:t>/</w:t>
    </w:r>
    <w:r w:rsidRPr="00867300">
      <w:rPr>
        <w:rFonts w:cs="Arial"/>
        <w:color w:val="000000" w:themeColor="text1"/>
        <w:sz w:val="20"/>
        <w:szCs w:val="20"/>
        <w:bdr w:val="none" w:sz="0" w:space="0" w:color="auto" w:frame="1"/>
        <w:shd w:val="clear" w:color="auto" w:fill="FFFFFF"/>
      </w:rPr>
      <w:fldChar w:fldCharType="begin"/>
    </w:r>
    <w:r w:rsidRPr="00867300">
      <w:rPr>
        <w:rFonts w:cs="Arial"/>
        <w:color w:val="000000" w:themeColor="text1"/>
        <w:sz w:val="20"/>
        <w:szCs w:val="20"/>
        <w:bdr w:val="none" w:sz="0" w:space="0" w:color="auto" w:frame="1"/>
        <w:shd w:val="clear" w:color="auto" w:fill="FFFFFF"/>
      </w:rPr>
      <w:instrText>NUMPAGES</w:instrText>
    </w:r>
    <w:r w:rsidRPr="00867300">
      <w:rPr>
        <w:rFonts w:cs="Arial"/>
        <w:color w:val="000000" w:themeColor="text1"/>
        <w:sz w:val="20"/>
        <w:szCs w:val="20"/>
        <w:bdr w:val="none" w:sz="0" w:space="0" w:color="auto" w:frame="1"/>
        <w:shd w:val="clear" w:color="auto" w:fill="FFFFFF"/>
      </w:rPr>
      <w:fldChar w:fldCharType="separate"/>
    </w:r>
    <w:r w:rsidR="006C061E">
      <w:rPr>
        <w:rFonts w:cs="Arial"/>
        <w:noProof/>
        <w:color w:val="000000" w:themeColor="text1"/>
        <w:sz w:val="20"/>
        <w:szCs w:val="20"/>
        <w:bdr w:val="none" w:sz="0" w:space="0" w:color="auto" w:frame="1"/>
        <w:shd w:val="clear" w:color="auto" w:fill="FFFFFF"/>
      </w:rPr>
      <w:t>102</w:t>
    </w:r>
    <w:r w:rsidRPr="00867300">
      <w:rPr>
        <w:rFonts w:cs="Arial"/>
        <w:color w:val="000000" w:themeColor="text1"/>
        <w:sz w:val="20"/>
        <w:szCs w:val="20"/>
        <w:bdr w:val="none" w:sz="0" w:space="0" w:color="auto" w:frame="1"/>
        <w:shd w:val="clear" w:color="auto" w:fill="FFFFF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EEC79" w14:textId="77777777" w:rsidR="006D0AE3" w:rsidRDefault="006D0AE3" w:rsidP="00F1038A">
      <w:pPr>
        <w:spacing w:after="0" w:line="240" w:lineRule="auto"/>
      </w:pPr>
      <w:r>
        <w:separator/>
      </w:r>
    </w:p>
  </w:footnote>
  <w:footnote w:type="continuationSeparator" w:id="0">
    <w:p w14:paraId="15177D7E" w14:textId="77777777" w:rsidR="006D0AE3" w:rsidRDefault="006D0AE3" w:rsidP="00F1038A">
      <w:pPr>
        <w:spacing w:after="0" w:line="240" w:lineRule="auto"/>
      </w:pPr>
      <w:r>
        <w:continuationSeparator/>
      </w:r>
    </w:p>
  </w:footnote>
  <w:footnote w:id="1">
    <w:p w14:paraId="5D112818" w14:textId="77777777" w:rsidR="007E765B" w:rsidRPr="00DC33FA" w:rsidRDefault="007E765B" w:rsidP="005716E1">
      <w:pPr>
        <w:pStyle w:val="Textonotapie"/>
        <w:rPr>
          <w:lang w:val="es-CO"/>
        </w:rPr>
      </w:pPr>
      <w:r>
        <w:rPr>
          <w:rStyle w:val="Refdenotaalpie"/>
        </w:rPr>
        <w:footnoteRef/>
      </w:r>
      <w:r>
        <w:t xml:space="preserve"> </w:t>
      </w:r>
      <w:hyperlink r:id="rId1" w:history="1">
        <w:r w:rsidRPr="00493730">
          <w:rPr>
            <w:rStyle w:val="Hipervnculo"/>
          </w:rPr>
          <w:t>https://www.accioncontraminas.gov.co/Estadisticas/estadisticas-de-victimas</w:t>
        </w:r>
      </w:hyperlink>
      <w:r>
        <w:t xml:space="preserve"> </w:t>
      </w:r>
    </w:p>
  </w:footnote>
  <w:footnote w:id="2">
    <w:p w14:paraId="204BAC57" w14:textId="77777777" w:rsidR="007B69BF" w:rsidRDefault="007B69BF" w:rsidP="007B69BF">
      <w:pPr>
        <w:pStyle w:val="Textonotapie"/>
      </w:pPr>
      <w:r>
        <w:rPr>
          <w:rStyle w:val="Refdenotaalpie"/>
        </w:rPr>
        <w:footnoteRef/>
      </w:r>
      <w:r>
        <w:t xml:space="preserve"> </w:t>
      </w:r>
      <w:r w:rsidRPr="00AB23F1">
        <w:rPr>
          <w:i/>
          <w:iCs/>
          <w:lang w:val="es-CO"/>
        </w:rPr>
        <w:t xml:space="preserve">Por el cual </w:t>
      </w:r>
      <w:r w:rsidRPr="00AB23F1">
        <w:rPr>
          <w:lang w:val="es-CO"/>
        </w:rPr>
        <w:t xml:space="preserve">se </w:t>
      </w:r>
      <w:r w:rsidRPr="00AB23F1">
        <w:rPr>
          <w:i/>
          <w:iCs/>
          <w:lang w:val="es-CO"/>
        </w:rPr>
        <w:t xml:space="preserve">modifican los artículos </w:t>
      </w:r>
      <w:r w:rsidRPr="00AB23F1">
        <w:rPr>
          <w:lang w:val="es-CO"/>
        </w:rPr>
        <w:t>2.2.1.2.4.2.6.,2.2.1.2.4.2.7. Y</w:t>
      </w:r>
      <w:r>
        <w:rPr>
          <w:lang w:val="es-CO"/>
        </w:rPr>
        <w:t xml:space="preserve"> </w:t>
      </w:r>
      <w:r w:rsidRPr="00AB23F1">
        <w:rPr>
          <w:i/>
          <w:iCs/>
          <w:lang w:val="es-CO"/>
        </w:rPr>
        <w:t>2.2.1.2.4.2.8. del Decreto 1082 de 2015, Único Reglamentario del Sector Administrativo de Planeación</w:t>
      </w:r>
    </w:p>
  </w:footnote>
  <w:footnote w:id="3">
    <w:p w14:paraId="21235D29" w14:textId="78166386" w:rsidR="002E35B9" w:rsidRPr="00C570E2" w:rsidRDefault="002E35B9">
      <w:pPr>
        <w:pStyle w:val="Textonotapie"/>
        <w:rPr>
          <w:lang w:val="es-CO"/>
        </w:rPr>
      </w:pPr>
      <w:r>
        <w:rPr>
          <w:rStyle w:val="Refdenotaalpie"/>
        </w:rPr>
        <w:footnoteRef/>
      </w:r>
      <w:r>
        <w:t xml:space="preserve"> </w:t>
      </w:r>
      <w:hyperlink r:id="rId2" w:anchor="/massivereports" w:history="1">
        <w:r w:rsidR="001E74EA" w:rsidRPr="00113AC4">
          <w:rPr>
            <w:rStyle w:val="Hipervnculo"/>
          </w:rPr>
          <w:t>https://siis.ia.supersociedades.gov.co/#/massivereports</w:t>
        </w:r>
      </w:hyperlink>
      <w:r w:rsidR="001E74EA">
        <w:t xml:space="preserve"> </w:t>
      </w:r>
    </w:p>
  </w:footnote>
  <w:footnote w:id="4">
    <w:p w14:paraId="35061674" w14:textId="52260B8A" w:rsidR="007E765B" w:rsidRDefault="007E765B">
      <w:pPr>
        <w:pStyle w:val="Textonotapie"/>
      </w:pPr>
      <w:r>
        <w:rPr>
          <w:rStyle w:val="Refdenotaalpie"/>
        </w:rPr>
        <w:footnoteRef/>
      </w:r>
      <w:r>
        <w:t xml:space="preserve"> </w:t>
      </w:r>
      <w:hyperlink r:id="rId3" w:history="1">
        <w:r w:rsidRPr="005866FF">
          <w:rPr>
            <w:rStyle w:val="Hipervnculo"/>
          </w:rPr>
          <w:t>www.dane.gov.co</w:t>
        </w:r>
      </w:hyperlink>
      <w:r>
        <w:t xml:space="preserve">  </w:t>
      </w:r>
    </w:p>
  </w:footnote>
  <w:footnote w:id="5">
    <w:p w14:paraId="68D73748" w14:textId="6D877584" w:rsidR="007E765B" w:rsidRDefault="007E765B">
      <w:pPr>
        <w:pStyle w:val="Textonotapie"/>
      </w:pPr>
      <w:r>
        <w:rPr>
          <w:rStyle w:val="Refdenotaalpie"/>
        </w:rPr>
        <w:footnoteRef/>
      </w:r>
      <w:r>
        <w:t xml:space="preserve"> </w:t>
      </w:r>
      <w:hyperlink r:id="rId4" w:history="1">
        <w:r w:rsidRPr="005866FF">
          <w:rPr>
            <w:rStyle w:val="Hipervnculo"/>
          </w:rPr>
          <w:t>www.dane.gov.co</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C3FA2" w14:textId="509CC1FC" w:rsidR="007E765B" w:rsidRDefault="007E765B" w:rsidP="000E5F91">
    <w:pPr>
      <w:pStyle w:val="Encabezado"/>
      <w:jc w:val="center"/>
    </w:pPr>
    <w:r w:rsidRPr="00E9235D">
      <w:rPr>
        <w:noProof/>
        <w:sz w:val="20"/>
        <w:szCs w:val="20"/>
        <w:lang w:eastAsia="es-CO"/>
      </w:rPr>
      <w:drawing>
        <wp:inline distT="114300" distB="114300" distL="114300" distR="114300" wp14:anchorId="2339AE1B" wp14:editId="76D90D55">
          <wp:extent cx="1574482" cy="597217"/>
          <wp:effectExtent l="0" t="0" r="0" b="0"/>
          <wp:docPr id="2" name="image2.png" descr="Captura de imagen: Donde se visualiza el escudo de Colombia y la Sigla de la APC Colombia, en blanco y negro" title="LOGOTIPO INSTITUCIONAL "/>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74482" cy="597217"/>
                  </a:xfrm>
                  <a:prstGeom prst="rect">
                    <a:avLst/>
                  </a:prstGeom>
                  <a:ln/>
                </pic:spPr>
              </pic:pic>
            </a:graphicData>
          </a:graphic>
        </wp:inline>
      </w:drawing>
    </w:r>
  </w:p>
  <w:p w14:paraId="28CAC780" w14:textId="06544302" w:rsidR="007E765B" w:rsidRDefault="007E765B" w:rsidP="000E5F91">
    <w:pPr>
      <w:pStyle w:val="Encabezado"/>
      <w:jc w:val="center"/>
    </w:pPr>
  </w:p>
  <w:p w14:paraId="3B6D0F1B" w14:textId="37E12C67" w:rsidR="007E765B" w:rsidRPr="00D00899" w:rsidRDefault="007E765B" w:rsidP="000E5F91">
    <w:pPr>
      <w:pStyle w:val="Heading"/>
      <w:rPr>
        <w:rFonts w:ascii="Arial" w:hAnsi="Arial" w:cs="Arial"/>
        <w:b/>
        <w:sz w:val="20"/>
        <w:szCs w:val="20"/>
        <w:lang w:eastAsia="es-CO"/>
      </w:rPr>
    </w:pPr>
    <w:r w:rsidRPr="00D00899">
      <w:rPr>
        <w:rFonts w:ascii="Arial" w:hAnsi="Arial" w:cs="Arial"/>
        <w:b/>
        <w:noProof/>
        <w:sz w:val="20"/>
        <w:szCs w:val="20"/>
        <w:lang w:eastAsia="es-CO" w:bidi="ar-SA"/>
      </w:rPr>
      <mc:AlternateContent>
        <mc:Choice Requires="wps">
          <w:drawing>
            <wp:anchor distT="0" distB="0" distL="114300" distR="114300" simplePos="0" relativeHeight="251664384" behindDoc="0" locked="0" layoutInCell="1" hidden="0" allowOverlap="1" wp14:anchorId="4AB73B09" wp14:editId="7260AFBE">
              <wp:simplePos x="0" y="0"/>
              <wp:positionH relativeFrom="column">
                <wp:posOffset>3</wp:posOffset>
              </wp:positionH>
              <wp:positionV relativeFrom="paragraph">
                <wp:posOffset>11191875</wp:posOffset>
              </wp:positionV>
              <wp:extent cx="6029325" cy="1229995"/>
              <wp:effectExtent l="0" t="0" r="0" b="0"/>
              <wp:wrapNone/>
              <wp:docPr id="1" name="Rectángulo 1"/>
              <wp:cNvGraphicFramePr/>
              <a:graphic xmlns:a="http://schemas.openxmlformats.org/drawingml/2006/main">
                <a:graphicData uri="http://schemas.microsoft.com/office/word/2010/wordprocessingShape">
                  <wps:wsp>
                    <wps:cNvSpPr/>
                    <wps:spPr>
                      <a:xfrm>
                        <a:off x="0" y="0"/>
                        <a:ext cx="6029325" cy="1229995"/>
                      </a:xfrm>
                      <a:prstGeom prst="rect">
                        <a:avLst/>
                      </a:prstGeom>
                      <a:noFill/>
                      <a:ln>
                        <a:noFill/>
                      </a:ln>
                    </wps:spPr>
                    <wps:txbx>
                      <w:txbxContent>
                        <w:p w14:paraId="4987D39C" w14:textId="77777777" w:rsidR="007E765B" w:rsidRDefault="007E765B" w:rsidP="000E5F91">
                          <w:pPr>
                            <w:spacing w:after="0" w:line="275" w:lineRule="auto"/>
                            <w:textDirection w:val="btLr"/>
                          </w:pPr>
                          <w:r>
                            <w:rPr>
                              <w:rFonts w:ascii="Helvetica Neue" w:eastAsia="Helvetica Neue" w:hAnsi="Helvetica Neue" w:cs="Helvetica Neue"/>
                              <w:color w:val="000000"/>
                              <w:sz w:val="20"/>
                            </w:rPr>
                            <w:t>________________________________________________________________________</w:t>
                          </w:r>
                        </w:p>
                        <w:p w14:paraId="7ACDD2D2" w14:textId="77777777" w:rsidR="007E765B" w:rsidRDefault="007E765B" w:rsidP="000E5F91">
                          <w:pPr>
                            <w:spacing w:after="0" w:line="275" w:lineRule="auto"/>
                            <w:textDirection w:val="btLr"/>
                          </w:pPr>
                          <w:r>
                            <w:rPr>
                              <w:rFonts w:ascii="Verdana" w:eastAsia="Verdana" w:hAnsi="Verdana" w:cs="Verdana"/>
                              <w:b/>
                              <w:color w:val="000000"/>
                              <w:sz w:val="20"/>
                            </w:rPr>
                            <w:t>Agencia Presidencial de Cooperación Internacional de Colombia, APC Colombia</w:t>
                          </w:r>
                        </w:p>
                        <w:p w14:paraId="451DC99C" w14:textId="77777777" w:rsidR="007E765B" w:rsidRDefault="007E765B" w:rsidP="000E5F91">
                          <w:pPr>
                            <w:spacing w:after="0" w:line="275" w:lineRule="auto"/>
                            <w:textDirection w:val="btLr"/>
                          </w:pPr>
                          <w:r>
                            <w:rPr>
                              <w:rFonts w:ascii="Verdana" w:eastAsia="Verdana" w:hAnsi="Verdana" w:cs="Verdana"/>
                              <w:color w:val="000000"/>
                              <w:sz w:val="20"/>
                            </w:rPr>
                            <w:t>Dirección: Carrera 10 No. 97A-13, Piso 6, Torre A | Bogotá D.C., Colombia</w:t>
                          </w:r>
                        </w:p>
                        <w:p w14:paraId="22CC4150" w14:textId="77777777" w:rsidR="007E765B" w:rsidRDefault="007E765B" w:rsidP="000E5F91">
                          <w:pPr>
                            <w:spacing w:after="0" w:line="275" w:lineRule="auto"/>
                            <w:textDirection w:val="btLr"/>
                          </w:pPr>
                          <w:r>
                            <w:rPr>
                              <w:rFonts w:ascii="Verdana" w:eastAsia="Verdana" w:hAnsi="Verdana" w:cs="Verdana"/>
                              <w:color w:val="000000"/>
                              <w:sz w:val="20"/>
                            </w:rPr>
                            <w:t>Teléfono: (+57) 601 601 2424 Línea gratuita nacional: 018000413795</w:t>
                          </w:r>
                          <w:r>
                            <w:rPr>
                              <w:rFonts w:ascii="Verdana" w:eastAsia="Verdana" w:hAnsi="Verdana" w:cs="Verdana"/>
                              <w:color w:val="000000"/>
                              <w:sz w:val="20"/>
                            </w:rPr>
                            <w:br/>
                            <w:t>Código postal: 110221</w:t>
                          </w:r>
                          <w:r>
                            <w:rPr>
                              <w:rFonts w:ascii="Verdana" w:eastAsia="Verdana" w:hAnsi="Verdana" w:cs="Verdana"/>
                              <w:color w:val="000000"/>
                              <w:sz w:val="20"/>
                            </w:rPr>
                            <w:br/>
                            <w:t>www.apccolombia.gov.co</w:t>
                          </w:r>
                        </w:p>
                      </w:txbxContent>
                    </wps:txbx>
                    <wps:bodyPr spcFirstLastPara="1" wrap="square" lIns="91425" tIns="45700" rIns="91425" bIns="45700" anchor="t" anchorCtr="0">
                      <a:noAutofit/>
                    </wps:bodyPr>
                  </wps:wsp>
                </a:graphicData>
              </a:graphic>
            </wp:anchor>
          </w:drawing>
        </mc:Choice>
        <mc:Fallback>
          <w:pict>
            <v:rect w14:anchorId="4AB73B09" id="Rectángulo 1" o:spid="_x0000_s1026" style="position:absolute;margin-left:0;margin-top:881.25pt;width:474.75pt;height:96.8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" filled="f" stroked="f">
              <v:textbox inset="2.53958mm,1.2694mm,2.53958mm,1.2694mm">
                <w:txbxContent>
                  <w:p w14:paraId="4987D39C" w14:textId="77777777" w:rsidR="007E765B" w:rsidRDefault="007E765B" w:rsidP="000E5F91">
                    <w:pPr>
                      <w:spacing w:after="0" w:line="275" w:lineRule="auto"/>
                      <w:textDirection w:val="btLr"/>
                    </w:pPr>
                    <w:r>
                      <w:rPr>
                        <w:rFonts w:ascii="Helvetica Neue" w:eastAsia="Helvetica Neue" w:hAnsi="Helvetica Neue" w:cs="Helvetica Neue"/>
                        <w:color w:val="000000"/>
                        <w:sz w:val="20"/>
                      </w:rPr>
                      <w:t>________________________________________________________________________</w:t>
                    </w:r>
                  </w:p>
                  <w:p w14:paraId="7ACDD2D2" w14:textId="77777777" w:rsidR="007E765B" w:rsidRDefault="007E765B" w:rsidP="000E5F91">
                    <w:pPr>
                      <w:spacing w:after="0" w:line="275" w:lineRule="auto"/>
                      <w:textDirection w:val="btLr"/>
                    </w:pPr>
                    <w:r>
                      <w:rPr>
                        <w:rFonts w:ascii="Verdana" w:eastAsia="Verdana" w:hAnsi="Verdana" w:cs="Verdana"/>
                        <w:b/>
                        <w:color w:val="000000"/>
                        <w:sz w:val="20"/>
                      </w:rPr>
                      <w:t>Agencia Presidencial de Cooperación Internacional de Colombia, APC Colombia</w:t>
                    </w:r>
                  </w:p>
                  <w:p w14:paraId="451DC99C" w14:textId="77777777" w:rsidR="007E765B" w:rsidRDefault="007E765B" w:rsidP="000E5F91">
                    <w:pPr>
                      <w:spacing w:after="0" w:line="275" w:lineRule="auto"/>
                      <w:textDirection w:val="btLr"/>
                    </w:pPr>
                    <w:r>
                      <w:rPr>
                        <w:rFonts w:ascii="Verdana" w:eastAsia="Verdana" w:hAnsi="Verdana" w:cs="Verdana"/>
                        <w:color w:val="000000"/>
                        <w:sz w:val="20"/>
                      </w:rPr>
                      <w:t>Dirección: Carrera 10 No. 97A-13, Piso 6, Torre A | Bogotá D.C., Colombia</w:t>
                    </w:r>
                  </w:p>
                  <w:p w14:paraId="22CC4150" w14:textId="77777777" w:rsidR="007E765B" w:rsidRDefault="007E765B" w:rsidP="000E5F91">
                    <w:pPr>
                      <w:spacing w:after="0" w:line="275" w:lineRule="auto"/>
                      <w:textDirection w:val="btLr"/>
                    </w:pPr>
                    <w:r>
                      <w:rPr>
                        <w:rFonts w:ascii="Verdana" w:eastAsia="Verdana" w:hAnsi="Verdana" w:cs="Verdana"/>
                        <w:color w:val="000000"/>
                        <w:sz w:val="20"/>
                      </w:rPr>
                      <w:t>Teléfono: (+57) 601 601 2424 Línea gratuita nacional: 018000413795</w:t>
                    </w:r>
                    <w:r>
                      <w:rPr>
                        <w:rFonts w:ascii="Verdana" w:eastAsia="Verdana" w:hAnsi="Verdana" w:cs="Verdana"/>
                        <w:color w:val="000000"/>
                        <w:sz w:val="20"/>
                      </w:rPr>
                      <w:br/>
                      <w:t>Código postal: 110221</w:t>
                    </w:r>
                    <w:r>
                      <w:rPr>
                        <w:rFonts w:ascii="Verdana" w:eastAsia="Verdana" w:hAnsi="Verdana" w:cs="Verdana"/>
                        <w:color w:val="000000"/>
                        <w:sz w:val="20"/>
                      </w:rPr>
                      <w:br/>
                      <w:t>www.apccolombia.gov.co</w:t>
                    </w:r>
                  </w:p>
                </w:txbxContent>
              </v:textbox>
            </v:rect>
          </w:pict>
        </mc:Fallback>
      </mc:AlternateContent>
    </w:r>
    <w:r>
      <w:rPr>
        <w:rFonts w:ascii="Arial" w:hAnsi="Arial" w:cs="Arial"/>
        <w:b/>
        <w:sz w:val="20"/>
        <w:szCs w:val="20"/>
      </w:rPr>
      <w:t xml:space="preserve">ESTUDIOS PREVIOS SELECCIÓN ABREVIADA POR SUBASTA INVERSA </w:t>
    </w:r>
  </w:p>
  <w:p w14:paraId="699B5E78" w14:textId="69A494F3" w:rsidR="007E765B" w:rsidRDefault="007E765B" w:rsidP="00A0723A">
    <w:pPr>
      <w:pBdr>
        <w:top w:val="nil"/>
        <w:left w:val="nil"/>
        <w:bottom w:val="nil"/>
        <w:right w:val="nil"/>
        <w:between w:val="nil"/>
      </w:pBdr>
      <w:tabs>
        <w:tab w:val="center" w:pos="4419"/>
        <w:tab w:val="right" w:pos="8838"/>
      </w:tabs>
      <w:spacing w:after="0" w:line="240" w:lineRule="auto"/>
      <w:jc w:val="both"/>
      <w:rPr>
        <w:rFonts w:cs="Arial"/>
        <w:sz w:val="20"/>
        <w:szCs w:val="20"/>
      </w:rPr>
    </w:pPr>
    <w:r w:rsidRPr="00233FDB">
      <w:rPr>
        <w:rFonts w:cs="Arial"/>
        <w:sz w:val="20"/>
        <w:szCs w:val="20"/>
      </w:rPr>
      <w:t xml:space="preserve">Código: </w:t>
    </w:r>
    <w:r>
      <w:rPr>
        <w:rFonts w:cs="Arial"/>
        <w:sz w:val="20"/>
        <w:szCs w:val="20"/>
      </w:rPr>
      <w:t>A</w:t>
    </w:r>
    <w:r w:rsidRPr="00233FDB">
      <w:rPr>
        <w:rFonts w:cs="Arial"/>
        <w:sz w:val="20"/>
        <w:szCs w:val="20"/>
      </w:rPr>
      <w:t>-</w:t>
    </w:r>
    <w:r>
      <w:rPr>
        <w:rFonts w:cs="Arial"/>
        <w:sz w:val="20"/>
        <w:szCs w:val="20"/>
      </w:rPr>
      <w:t>FO</w:t>
    </w:r>
    <w:r w:rsidRPr="00233FDB">
      <w:rPr>
        <w:rFonts w:cs="Arial"/>
        <w:sz w:val="20"/>
        <w:szCs w:val="20"/>
      </w:rPr>
      <w:t>-</w:t>
    </w:r>
    <w:r>
      <w:rPr>
        <w:rFonts w:cs="Arial"/>
        <w:sz w:val="20"/>
        <w:szCs w:val="20"/>
      </w:rPr>
      <w:t>215</w:t>
    </w:r>
    <w:r w:rsidRPr="00233FDB">
      <w:rPr>
        <w:rFonts w:cs="Arial"/>
        <w:sz w:val="20"/>
        <w:szCs w:val="20"/>
      </w:rPr>
      <w:t xml:space="preserve"> | Versión: 0</w:t>
    </w:r>
    <w:r>
      <w:rPr>
        <w:rFonts w:cs="Arial"/>
        <w:sz w:val="20"/>
        <w:szCs w:val="20"/>
      </w:rPr>
      <w:t xml:space="preserve">4 </w:t>
    </w:r>
    <w:r w:rsidRPr="00233FDB">
      <w:rPr>
        <w:rFonts w:cs="Arial"/>
        <w:sz w:val="20"/>
        <w:szCs w:val="20"/>
      </w:rPr>
      <w:t xml:space="preserve">| Fecha: </w:t>
    </w:r>
    <w:proofErr w:type="gramStart"/>
    <w:r>
      <w:rPr>
        <w:rFonts w:cs="Arial"/>
        <w:sz w:val="20"/>
        <w:szCs w:val="20"/>
      </w:rPr>
      <w:t>Diciembre</w:t>
    </w:r>
    <w:proofErr w:type="gramEnd"/>
    <w:r>
      <w:rPr>
        <w:rFonts w:cs="Arial"/>
        <w:sz w:val="20"/>
        <w:szCs w:val="20"/>
      </w:rPr>
      <w:t xml:space="preserve"> 10</w:t>
    </w:r>
    <w:r w:rsidRPr="00233FDB">
      <w:rPr>
        <w:rFonts w:cs="Arial"/>
        <w:sz w:val="20"/>
        <w:szCs w:val="20"/>
      </w:rPr>
      <w:t xml:space="preserve"> de 2024</w:t>
    </w:r>
  </w:p>
  <w:p w14:paraId="5C89D624" w14:textId="77777777" w:rsidR="007E765B" w:rsidRPr="00A0723A" w:rsidRDefault="007E765B" w:rsidP="00A0723A">
    <w:pPr>
      <w:pBdr>
        <w:top w:val="nil"/>
        <w:left w:val="nil"/>
        <w:bottom w:val="nil"/>
        <w:right w:val="nil"/>
        <w:between w:val="nil"/>
      </w:pBdr>
      <w:tabs>
        <w:tab w:val="center" w:pos="4419"/>
        <w:tab w:val="right" w:pos="8838"/>
      </w:tabs>
      <w:spacing w:after="0" w:line="240" w:lineRule="auto"/>
      <w:jc w:val="both"/>
      <w:rPr>
        <w:rFonts w:cs="Arial"/>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C2C6F"/>
    <w:multiLevelType w:val="hybridMultilevel"/>
    <w:tmpl w:val="6A943166"/>
    <w:lvl w:ilvl="0" w:tplc="6D664D44">
      <w:start w:val="1"/>
      <w:numFmt w:val="lowerLetter"/>
      <w:lvlText w:val="%1)"/>
      <w:lvlJc w:val="left"/>
      <w:pPr>
        <w:ind w:left="502" w:hanging="360"/>
      </w:pPr>
      <w:rPr>
        <w:b/>
      </w:rPr>
    </w:lvl>
    <w:lvl w:ilvl="1" w:tplc="580A0019" w:tentative="1">
      <w:start w:val="1"/>
      <w:numFmt w:val="lowerLetter"/>
      <w:lvlText w:val="%2."/>
      <w:lvlJc w:val="left"/>
      <w:pPr>
        <w:ind w:left="1222" w:hanging="360"/>
      </w:pPr>
    </w:lvl>
    <w:lvl w:ilvl="2" w:tplc="580A001B" w:tentative="1">
      <w:start w:val="1"/>
      <w:numFmt w:val="lowerRoman"/>
      <w:lvlText w:val="%3."/>
      <w:lvlJc w:val="right"/>
      <w:pPr>
        <w:ind w:left="1942" w:hanging="180"/>
      </w:pPr>
    </w:lvl>
    <w:lvl w:ilvl="3" w:tplc="580A000F" w:tentative="1">
      <w:start w:val="1"/>
      <w:numFmt w:val="decimal"/>
      <w:lvlText w:val="%4."/>
      <w:lvlJc w:val="left"/>
      <w:pPr>
        <w:ind w:left="2662" w:hanging="360"/>
      </w:pPr>
    </w:lvl>
    <w:lvl w:ilvl="4" w:tplc="580A0019" w:tentative="1">
      <w:start w:val="1"/>
      <w:numFmt w:val="lowerLetter"/>
      <w:lvlText w:val="%5."/>
      <w:lvlJc w:val="left"/>
      <w:pPr>
        <w:ind w:left="3382" w:hanging="360"/>
      </w:pPr>
    </w:lvl>
    <w:lvl w:ilvl="5" w:tplc="580A001B" w:tentative="1">
      <w:start w:val="1"/>
      <w:numFmt w:val="lowerRoman"/>
      <w:lvlText w:val="%6."/>
      <w:lvlJc w:val="right"/>
      <w:pPr>
        <w:ind w:left="4102" w:hanging="180"/>
      </w:pPr>
    </w:lvl>
    <w:lvl w:ilvl="6" w:tplc="580A000F" w:tentative="1">
      <w:start w:val="1"/>
      <w:numFmt w:val="decimal"/>
      <w:lvlText w:val="%7."/>
      <w:lvlJc w:val="left"/>
      <w:pPr>
        <w:ind w:left="4822" w:hanging="360"/>
      </w:pPr>
    </w:lvl>
    <w:lvl w:ilvl="7" w:tplc="580A0019" w:tentative="1">
      <w:start w:val="1"/>
      <w:numFmt w:val="lowerLetter"/>
      <w:lvlText w:val="%8."/>
      <w:lvlJc w:val="left"/>
      <w:pPr>
        <w:ind w:left="5542" w:hanging="360"/>
      </w:pPr>
    </w:lvl>
    <w:lvl w:ilvl="8" w:tplc="580A001B" w:tentative="1">
      <w:start w:val="1"/>
      <w:numFmt w:val="lowerRoman"/>
      <w:lvlText w:val="%9."/>
      <w:lvlJc w:val="right"/>
      <w:pPr>
        <w:ind w:left="6262" w:hanging="180"/>
      </w:pPr>
    </w:lvl>
  </w:abstractNum>
  <w:abstractNum w:abstractNumId="1" w15:restartNumberingAfterBreak="0">
    <w:nsid w:val="0222075F"/>
    <w:multiLevelType w:val="hybridMultilevel"/>
    <w:tmpl w:val="56E862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8264407"/>
    <w:multiLevelType w:val="hybridMultilevel"/>
    <w:tmpl w:val="26003344"/>
    <w:lvl w:ilvl="0" w:tplc="D48E0806">
      <w:numFmt w:val="bullet"/>
      <w:lvlText w:val=""/>
      <w:lvlJc w:val="left"/>
      <w:pPr>
        <w:ind w:left="405" w:hanging="360"/>
      </w:pPr>
      <w:rPr>
        <w:rFonts w:ascii="Symbol" w:eastAsia="Times New Roman" w:hAnsi="Symbol" w:cs="Arial" w:hint="default"/>
      </w:rPr>
    </w:lvl>
    <w:lvl w:ilvl="1" w:tplc="240A0003">
      <w:start w:val="1"/>
      <w:numFmt w:val="bullet"/>
      <w:lvlText w:val="o"/>
      <w:lvlJc w:val="left"/>
      <w:pPr>
        <w:ind w:left="1125" w:hanging="360"/>
      </w:pPr>
      <w:rPr>
        <w:rFonts w:ascii="Courier New" w:hAnsi="Courier New" w:cs="Courier New" w:hint="default"/>
      </w:rPr>
    </w:lvl>
    <w:lvl w:ilvl="2" w:tplc="240A0005">
      <w:start w:val="1"/>
      <w:numFmt w:val="bullet"/>
      <w:lvlText w:val=""/>
      <w:lvlJc w:val="left"/>
      <w:pPr>
        <w:ind w:left="1845" w:hanging="360"/>
      </w:pPr>
      <w:rPr>
        <w:rFonts w:ascii="Wingdings" w:hAnsi="Wingdings" w:hint="default"/>
      </w:rPr>
    </w:lvl>
    <w:lvl w:ilvl="3" w:tplc="240A0001">
      <w:start w:val="1"/>
      <w:numFmt w:val="bullet"/>
      <w:lvlText w:val=""/>
      <w:lvlJc w:val="left"/>
      <w:pPr>
        <w:ind w:left="2565" w:hanging="360"/>
      </w:pPr>
      <w:rPr>
        <w:rFonts w:ascii="Symbol" w:hAnsi="Symbol" w:hint="default"/>
      </w:rPr>
    </w:lvl>
    <w:lvl w:ilvl="4" w:tplc="240A0003">
      <w:start w:val="1"/>
      <w:numFmt w:val="bullet"/>
      <w:lvlText w:val="o"/>
      <w:lvlJc w:val="left"/>
      <w:pPr>
        <w:ind w:left="3285" w:hanging="360"/>
      </w:pPr>
      <w:rPr>
        <w:rFonts w:ascii="Courier New" w:hAnsi="Courier New" w:cs="Courier New" w:hint="default"/>
      </w:rPr>
    </w:lvl>
    <w:lvl w:ilvl="5" w:tplc="240A0005">
      <w:start w:val="1"/>
      <w:numFmt w:val="bullet"/>
      <w:lvlText w:val=""/>
      <w:lvlJc w:val="left"/>
      <w:pPr>
        <w:ind w:left="4005" w:hanging="360"/>
      </w:pPr>
      <w:rPr>
        <w:rFonts w:ascii="Wingdings" w:hAnsi="Wingdings" w:hint="default"/>
      </w:rPr>
    </w:lvl>
    <w:lvl w:ilvl="6" w:tplc="240A0001">
      <w:start w:val="1"/>
      <w:numFmt w:val="bullet"/>
      <w:lvlText w:val=""/>
      <w:lvlJc w:val="left"/>
      <w:pPr>
        <w:ind w:left="4725" w:hanging="360"/>
      </w:pPr>
      <w:rPr>
        <w:rFonts w:ascii="Symbol" w:hAnsi="Symbol" w:hint="default"/>
      </w:rPr>
    </w:lvl>
    <w:lvl w:ilvl="7" w:tplc="240A0003">
      <w:start w:val="1"/>
      <w:numFmt w:val="bullet"/>
      <w:lvlText w:val="o"/>
      <w:lvlJc w:val="left"/>
      <w:pPr>
        <w:ind w:left="5445" w:hanging="360"/>
      </w:pPr>
      <w:rPr>
        <w:rFonts w:ascii="Courier New" w:hAnsi="Courier New" w:cs="Courier New" w:hint="default"/>
      </w:rPr>
    </w:lvl>
    <w:lvl w:ilvl="8" w:tplc="240A0005">
      <w:start w:val="1"/>
      <w:numFmt w:val="bullet"/>
      <w:lvlText w:val=""/>
      <w:lvlJc w:val="left"/>
      <w:pPr>
        <w:ind w:left="6165" w:hanging="360"/>
      </w:pPr>
      <w:rPr>
        <w:rFonts w:ascii="Wingdings" w:hAnsi="Wingdings" w:hint="default"/>
      </w:rPr>
    </w:lvl>
  </w:abstractNum>
  <w:abstractNum w:abstractNumId="3" w15:restartNumberingAfterBreak="0">
    <w:nsid w:val="08FC4B91"/>
    <w:multiLevelType w:val="hybridMultilevel"/>
    <w:tmpl w:val="A470E5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AA217C6"/>
    <w:multiLevelType w:val="hybridMultilevel"/>
    <w:tmpl w:val="6A9EB0A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B475A8D"/>
    <w:multiLevelType w:val="hybridMultilevel"/>
    <w:tmpl w:val="46603846"/>
    <w:lvl w:ilvl="0" w:tplc="240A0017">
      <w:start w:val="1"/>
      <w:numFmt w:val="lowerLetter"/>
      <w:lvlText w:val="%1)"/>
      <w:lvlJc w:val="left"/>
      <w:pPr>
        <w:ind w:left="720" w:hanging="360"/>
      </w:pPr>
      <w:rPr>
        <w:rFonts w:hint="default"/>
        <w:b/>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6" w15:restartNumberingAfterBreak="0">
    <w:nsid w:val="0B8478E0"/>
    <w:multiLevelType w:val="hybridMultilevel"/>
    <w:tmpl w:val="E528AF2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E504F11"/>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0082539"/>
    <w:multiLevelType w:val="hybridMultilevel"/>
    <w:tmpl w:val="7592F93A"/>
    <w:lvl w:ilvl="0" w:tplc="B70E411A">
      <w:start w:val="1"/>
      <w:numFmt w:val="lowerLetter"/>
      <w:lvlText w:val="%1)"/>
      <w:lvlJc w:val="left"/>
      <w:pPr>
        <w:ind w:left="720" w:hanging="360"/>
      </w:pPr>
      <w:rPr>
        <w:rFonts w:hint="default"/>
        <w:b w:val="0"/>
        <w:bCs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118D13AA"/>
    <w:multiLevelType w:val="multilevel"/>
    <w:tmpl w:val="3500C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D71E6F"/>
    <w:multiLevelType w:val="multilevel"/>
    <w:tmpl w:val="8E64F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1FE7D1A"/>
    <w:multiLevelType w:val="hybridMultilevel"/>
    <w:tmpl w:val="3AD695C0"/>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2" w15:restartNumberingAfterBreak="0">
    <w:nsid w:val="1256231A"/>
    <w:multiLevelType w:val="hybridMultilevel"/>
    <w:tmpl w:val="66BC911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129A58C5"/>
    <w:multiLevelType w:val="hybridMultilevel"/>
    <w:tmpl w:val="C10C86C2"/>
    <w:lvl w:ilvl="0" w:tplc="8982A014">
      <w:numFmt w:val="bullet"/>
      <w:lvlText w:val="-"/>
      <w:lvlJc w:val="left"/>
      <w:pPr>
        <w:ind w:left="720" w:hanging="360"/>
      </w:pPr>
      <w:rPr>
        <w:rFonts w:ascii="Arial Narrow" w:eastAsia="Arial Narrow" w:hAnsi="Arial Narrow"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145C3892"/>
    <w:multiLevelType w:val="multilevel"/>
    <w:tmpl w:val="9256778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9742069"/>
    <w:multiLevelType w:val="hybridMultilevel"/>
    <w:tmpl w:val="EB8CF534"/>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19DF2C48"/>
    <w:multiLevelType w:val="hybridMultilevel"/>
    <w:tmpl w:val="9D2AE74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15:restartNumberingAfterBreak="0">
    <w:nsid w:val="1BC05291"/>
    <w:multiLevelType w:val="hybridMultilevel"/>
    <w:tmpl w:val="AC7CAB02"/>
    <w:lvl w:ilvl="0" w:tplc="580A0001">
      <w:start w:val="1"/>
      <w:numFmt w:val="bullet"/>
      <w:lvlText w:val=""/>
      <w:lvlJc w:val="left"/>
      <w:pPr>
        <w:ind w:left="-1080" w:hanging="360"/>
      </w:pPr>
      <w:rPr>
        <w:rFonts w:ascii="Symbol" w:hAnsi="Symbol" w:hint="default"/>
      </w:rPr>
    </w:lvl>
    <w:lvl w:ilvl="1" w:tplc="580A0003" w:tentative="1">
      <w:start w:val="1"/>
      <w:numFmt w:val="bullet"/>
      <w:lvlText w:val="o"/>
      <w:lvlJc w:val="left"/>
      <w:pPr>
        <w:ind w:left="-360" w:hanging="360"/>
      </w:pPr>
      <w:rPr>
        <w:rFonts w:ascii="Courier New" w:hAnsi="Courier New" w:cs="Courier New" w:hint="default"/>
      </w:rPr>
    </w:lvl>
    <w:lvl w:ilvl="2" w:tplc="580A0005" w:tentative="1">
      <w:start w:val="1"/>
      <w:numFmt w:val="bullet"/>
      <w:lvlText w:val=""/>
      <w:lvlJc w:val="left"/>
      <w:pPr>
        <w:ind w:left="360" w:hanging="360"/>
      </w:pPr>
      <w:rPr>
        <w:rFonts w:ascii="Wingdings" w:hAnsi="Wingdings" w:hint="default"/>
      </w:rPr>
    </w:lvl>
    <w:lvl w:ilvl="3" w:tplc="580A0001" w:tentative="1">
      <w:start w:val="1"/>
      <w:numFmt w:val="bullet"/>
      <w:lvlText w:val=""/>
      <w:lvlJc w:val="left"/>
      <w:pPr>
        <w:ind w:left="1080" w:hanging="360"/>
      </w:pPr>
      <w:rPr>
        <w:rFonts w:ascii="Symbol" w:hAnsi="Symbol" w:hint="default"/>
      </w:rPr>
    </w:lvl>
    <w:lvl w:ilvl="4" w:tplc="580A0003" w:tentative="1">
      <w:start w:val="1"/>
      <w:numFmt w:val="bullet"/>
      <w:lvlText w:val="o"/>
      <w:lvlJc w:val="left"/>
      <w:pPr>
        <w:ind w:left="1800" w:hanging="360"/>
      </w:pPr>
      <w:rPr>
        <w:rFonts w:ascii="Courier New" w:hAnsi="Courier New" w:cs="Courier New" w:hint="default"/>
      </w:rPr>
    </w:lvl>
    <w:lvl w:ilvl="5" w:tplc="580A0005" w:tentative="1">
      <w:start w:val="1"/>
      <w:numFmt w:val="bullet"/>
      <w:lvlText w:val=""/>
      <w:lvlJc w:val="left"/>
      <w:pPr>
        <w:ind w:left="2520" w:hanging="360"/>
      </w:pPr>
      <w:rPr>
        <w:rFonts w:ascii="Wingdings" w:hAnsi="Wingdings" w:hint="default"/>
      </w:rPr>
    </w:lvl>
    <w:lvl w:ilvl="6" w:tplc="580A0001" w:tentative="1">
      <w:start w:val="1"/>
      <w:numFmt w:val="bullet"/>
      <w:lvlText w:val=""/>
      <w:lvlJc w:val="left"/>
      <w:pPr>
        <w:ind w:left="3240" w:hanging="360"/>
      </w:pPr>
      <w:rPr>
        <w:rFonts w:ascii="Symbol" w:hAnsi="Symbol" w:hint="default"/>
      </w:rPr>
    </w:lvl>
    <w:lvl w:ilvl="7" w:tplc="580A0003" w:tentative="1">
      <w:start w:val="1"/>
      <w:numFmt w:val="bullet"/>
      <w:lvlText w:val="o"/>
      <w:lvlJc w:val="left"/>
      <w:pPr>
        <w:ind w:left="3960" w:hanging="360"/>
      </w:pPr>
      <w:rPr>
        <w:rFonts w:ascii="Courier New" w:hAnsi="Courier New" w:cs="Courier New" w:hint="default"/>
      </w:rPr>
    </w:lvl>
    <w:lvl w:ilvl="8" w:tplc="580A0005" w:tentative="1">
      <w:start w:val="1"/>
      <w:numFmt w:val="bullet"/>
      <w:lvlText w:val=""/>
      <w:lvlJc w:val="left"/>
      <w:pPr>
        <w:ind w:left="4680" w:hanging="360"/>
      </w:pPr>
      <w:rPr>
        <w:rFonts w:ascii="Wingdings" w:hAnsi="Wingdings" w:hint="default"/>
      </w:rPr>
    </w:lvl>
  </w:abstractNum>
  <w:abstractNum w:abstractNumId="18" w15:restartNumberingAfterBreak="0">
    <w:nsid w:val="203A0D58"/>
    <w:multiLevelType w:val="hybridMultilevel"/>
    <w:tmpl w:val="3D80A6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0AE71F1"/>
    <w:multiLevelType w:val="hybridMultilevel"/>
    <w:tmpl w:val="E586C4DA"/>
    <w:lvl w:ilvl="0" w:tplc="52E20DA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0EF25CC"/>
    <w:multiLevelType w:val="hybridMultilevel"/>
    <w:tmpl w:val="0330A174"/>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1" w15:restartNumberingAfterBreak="0">
    <w:nsid w:val="23A64469"/>
    <w:multiLevelType w:val="hybridMultilevel"/>
    <w:tmpl w:val="5F9C7C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8FB6163"/>
    <w:multiLevelType w:val="multilevel"/>
    <w:tmpl w:val="98602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9A716C6"/>
    <w:multiLevelType w:val="hybridMultilevel"/>
    <w:tmpl w:val="9ABC99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2BEF2DCC"/>
    <w:multiLevelType w:val="multilevel"/>
    <w:tmpl w:val="94A8620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b/>
        <w:bCs/>
      </w:rPr>
    </w:lvl>
    <w:lvl w:ilvl="3">
      <w:start w:val="1"/>
      <w:numFmt w:val="upperLetter"/>
      <w:lvlText w:val="%4."/>
      <w:lvlJc w:val="left"/>
      <w:pPr>
        <w:ind w:left="360" w:hanging="360"/>
      </w:pPr>
      <w:rPr>
        <w:b/>
        <w:bCs/>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15:restartNumberingAfterBreak="0">
    <w:nsid w:val="30601DE3"/>
    <w:multiLevelType w:val="hybridMultilevel"/>
    <w:tmpl w:val="705E2D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184447B"/>
    <w:multiLevelType w:val="hybridMultilevel"/>
    <w:tmpl w:val="D6E0D34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31C91E49"/>
    <w:multiLevelType w:val="multilevel"/>
    <w:tmpl w:val="82D6EC4E"/>
    <w:lvl w:ilvl="0">
      <w:start w:val="16"/>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3BE43EB"/>
    <w:multiLevelType w:val="hybridMultilevel"/>
    <w:tmpl w:val="2F16DD36"/>
    <w:lvl w:ilvl="0" w:tplc="080A0001">
      <w:start w:val="1"/>
      <w:numFmt w:val="bullet"/>
      <w:lvlText w:val=""/>
      <w:lvlJc w:val="left"/>
      <w:pPr>
        <w:ind w:left="722" w:hanging="360"/>
      </w:pPr>
      <w:rPr>
        <w:rFonts w:ascii="Symbol" w:hAnsi="Symbol" w:hint="default"/>
      </w:rPr>
    </w:lvl>
    <w:lvl w:ilvl="1" w:tplc="080A0003" w:tentative="1">
      <w:start w:val="1"/>
      <w:numFmt w:val="bullet"/>
      <w:lvlText w:val="o"/>
      <w:lvlJc w:val="left"/>
      <w:pPr>
        <w:ind w:left="1442" w:hanging="360"/>
      </w:pPr>
      <w:rPr>
        <w:rFonts w:ascii="Courier New" w:hAnsi="Courier New" w:cs="Courier New" w:hint="default"/>
      </w:rPr>
    </w:lvl>
    <w:lvl w:ilvl="2" w:tplc="080A0005" w:tentative="1">
      <w:start w:val="1"/>
      <w:numFmt w:val="bullet"/>
      <w:lvlText w:val=""/>
      <w:lvlJc w:val="left"/>
      <w:pPr>
        <w:ind w:left="2162" w:hanging="360"/>
      </w:pPr>
      <w:rPr>
        <w:rFonts w:ascii="Wingdings" w:hAnsi="Wingdings" w:hint="default"/>
      </w:rPr>
    </w:lvl>
    <w:lvl w:ilvl="3" w:tplc="080A0001" w:tentative="1">
      <w:start w:val="1"/>
      <w:numFmt w:val="bullet"/>
      <w:lvlText w:val=""/>
      <w:lvlJc w:val="left"/>
      <w:pPr>
        <w:ind w:left="2882" w:hanging="360"/>
      </w:pPr>
      <w:rPr>
        <w:rFonts w:ascii="Symbol" w:hAnsi="Symbol" w:hint="default"/>
      </w:rPr>
    </w:lvl>
    <w:lvl w:ilvl="4" w:tplc="080A0003" w:tentative="1">
      <w:start w:val="1"/>
      <w:numFmt w:val="bullet"/>
      <w:lvlText w:val="o"/>
      <w:lvlJc w:val="left"/>
      <w:pPr>
        <w:ind w:left="3602" w:hanging="360"/>
      </w:pPr>
      <w:rPr>
        <w:rFonts w:ascii="Courier New" w:hAnsi="Courier New" w:cs="Courier New" w:hint="default"/>
      </w:rPr>
    </w:lvl>
    <w:lvl w:ilvl="5" w:tplc="080A0005" w:tentative="1">
      <w:start w:val="1"/>
      <w:numFmt w:val="bullet"/>
      <w:lvlText w:val=""/>
      <w:lvlJc w:val="left"/>
      <w:pPr>
        <w:ind w:left="4322" w:hanging="360"/>
      </w:pPr>
      <w:rPr>
        <w:rFonts w:ascii="Wingdings" w:hAnsi="Wingdings" w:hint="default"/>
      </w:rPr>
    </w:lvl>
    <w:lvl w:ilvl="6" w:tplc="080A0001" w:tentative="1">
      <w:start w:val="1"/>
      <w:numFmt w:val="bullet"/>
      <w:lvlText w:val=""/>
      <w:lvlJc w:val="left"/>
      <w:pPr>
        <w:ind w:left="5042" w:hanging="360"/>
      </w:pPr>
      <w:rPr>
        <w:rFonts w:ascii="Symbol" w:hAnsi="Symbol" w:hint="default"/>
      </w:rPr>
    </w:lvl>
    <w:lvl w:ilvl="7" w:tplc="080A0003" w:tentative="1">
      <w:start w:val="1"/>
      <w:numFmt w:val="bullet"/>
      <w:lvlText w:val="o"/>
      <w:lvlJc w:val="left"/>
      <w:pPr>
        <w:ind w:left="5762" w:hanging="360"/>
      </w:pPr>
      <w:rPr>
        <w:rFonts w:ascii="Courier New" w:hAnsi="Courier New" w:cs="Courier New" w:hint="default"/>
      </w:rPr>
    </w:lvl>
    <w:lvl w:ilvl="8" w:tplc="080A0005" w:tentative="1">
      <w:start w:val="1"/>
      <w:numFmt w:val="bullet"/>
      <w:lvlText w:val=""/>
      <w:lvlJc w:val="left"/>
      <w:pPr>
        <w:ind w:left="6482" w:hanging="360"/>
      </w:pPr>
      <w:rPr>
        <w:rFonts w:ascii="Wingdings" w:hAnsi="Wingdings" w:hint="default"/>
      </w:rPr>
    </w:lvl>
  </w:abstractNum>
  <w:abstractNum w:abstractNumId="29" w15:restartNumberingAfterBreak="0">
    <w:nsid w:val="3542D655"/>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36813457"/>
    <w:multiLevelType w:val="hybridMultilevel"/>
    <w:tmpl w:val="69C4F4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7C96002"/>
    <w:multiLevelType w:val="multilevel"/>
    <w:tmpl w:val="0F523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F912BD"/>
    <w:multiLevelType w:val="hybridMultilevel"/>
    <w:tmpl w:val="261438C4"/>
    <w:lvl w:ilvl="0" w:tplc="D17876C6">
      <w:start w:val="1"/>
      <w:numFmt w:val="decimal"/>
      <w:lvlText w:val="%1)"/>
      <w:lvlJc w:val="left"/>
      <w:pPr>
        <w:ind w:left="360" w:hanging="360"/>
      </w:pPr>
      <w:rPr>
        <w:rFonts w:ascii="Calibri" w:hAnsi="Calibri" w:cs="Calibri"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3" w15:restartNumberingAfterBreak="0">
    <w:nsid w:val="38BA6C95"/>
    <w:multiLevelType w:val="hybridMultilevel"/>
    <w:tmpl w:val="8FA8939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39F80F91"/>
    <w:multiLevelType w:val="multilevel"/>
    <w:tmpl w:val="093450FE"/>
    <w:styleLink w:val="Listaactual1"/>
    <w:lvl w:ilvl="0">
      <w:start w:val="1"/>
      <w:numFmt w:val="decimal"/>
      <w:lvlText w:val="%1."/>
      <w:lvlJc w:val="left"/>
      <w:pPr>
        <w:ind w:left="1429" w:hanging="720"/>
      </w:pPr>
    </w:lvl>
    <w:lvl w:ilvl="1">
      <w:start w:val="1"/>
      <w:numFmt w:val="decimal"/>
      <w:lvlText w:val="%2."/>
      <w:lvlJc w:val="left"/>
      <w:pPr>
        <w:ind w:left="862"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5" w15:restartNumberingAfterBreak="0">
    <w:nsid w:val="3AFB63A3"/>
    <w:multiLevelType w:val="hybridMultilevel"/>
    <w:tmpl w:val="C2D2814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3B310044"/>
    <w:multiLevelType w:val="hybridMultilevel"/>
    <w:tmpl w:val="EE82AF9C"/>
    <w:lvl w:ilvl="0" w:tplc="240A000D">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C2065DB"/>
    <w:multiLevelType w:val="hybridMultilevel"/>
    <w:tmpl w:val="DA36F5E0"/>
    <w:lvl w:ilvl="0" w:tplc="93BC1DA0">
      <w:numFmt w:val="bullet"/>
      <w:lvlText w:val="•"/>
      <w:lvlJc w:val="left"/>
      <w:pPr>
        <w:ind w:left="720" w:hanging="360"/>
      </w:pPr>
      <w:rPr>
        <w:rFonts w:ascii="Arial Narrow" w:eastAsiaTheme="minorHAnsi" w:hAnsi="Arial Narrow" w:cstheme="minorHAns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3C303B40"/>
    <w:multiLevelType w:val="hybridMultilevel"/>
    <w:tmpl w:val="F0B870C0"/>
    <w:lvl w:ilvl="0" w:tplc="240A0011">
      <w:start w:val="1"/>
      <w:numFmt w:val="decimal"/>
      <w:lvlText w:val="%1)"/>
      <w:lvlJc w:val="left"/>
      <w:pPr>
        <w:ind w:left="502"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9" w15:restartNumberingAfterBreak="0">
    <w:nsid w:val="3D8C5C02"/>
    <w:multiLevelType w:val="hybridMultilevel"/>
    <w:tmpl w:val="F7366174"/>
    <w:lvl w:ilvl="0" w:tplc="240A0001">
      <w:start w:val="1"/>
      <w:numFmt w:val="bullet"/>
      <w:lvlText w:val=""/>
      <w:lvlJc w:val="left"/>
      <w:pPr>
        <w:ind w:left="2487"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3FB550D1"/>
    <w:multiLevelType w:val="hybridMultilevel"/>
    <w:tmpl w:val="EA1254C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1" w15:restartNumberingAfterBreak="0">
    <w:nsid w:val="434C006D"/>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4180B02"/>
    <w:multiLevelType w:val="multilevel"/>
    <w:tmpl w:val="12106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6D93304"/>
    <w:multiLevelType w:val="hybridMultilevel"/>
    <w:tmpl w:val="DBB6777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47037FB2"/>
    <w:multiLevelType w:val="hybridMultilevel"/>
    <w:tmpl w:val="0570ED0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470D6E92"/>
    <w:multiLevelType w:val="hybridMultilevel"/>
    <w:tmpl w:val="BE1A78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49B8602C"/>
    <w:multiLevelType w:val="hybridMultilevel"/>
    <w:tmpl w:val="322ACD6E"/>
    <w:lvl w:ilvl="0" w:tplc="940E515A">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4CAD55CA"/>
    <w:multiLevelType w:val="hybridMultilevel"/>
    <w:tmpl w:val="E5DE2F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4EF71FAF"/>
    <w:multiLevelType w:val="hybridMultilevel"/>
    <w:tmpl w:val="7DE2EE4C"/>
    <w:lvl w:ilvl="0" w:tplc="5E7C3104">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4FFA73F3"/>
    <w:multiLevelType w:val="multilevel"/>
    <w:tmpl w:val="24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0" w15:restartNumberingAfterBreak="0">
    <w:nsid w:val="50F060CE"/>
    <w:multiLevelType w:val="multilevel"/>
    <w:tmpl w:val="0E40E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3872029"/>
    <w:multiLevelType w:val="hybridMultilevel"/>
    <w:tmpl w:val="D65E71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539005E8"/>
    <w:multiLevelType w:val="multilevel"/>
    <w:tmpl w:val="9A4CF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EA7BF1"/>
    <w:multiLevelType w:val="hybridMultilevel"/>
    <w:tmpl w:val="D75A2736"/>
    <w:lvl w:ilvl="0" w:tplc="43600FAE">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55223633"/>
    <w:multiLevelType w:val="multilevel"/>
    <w:tmpl w:val="207CB98A"/>
    <w:lvl w:ilvl="0">
      <w:start w:val="1"/>
      <w:numFmt w:val="decimal"/>
      <w:lvlText w:val="%1."/>
      <w:lvlJc w:val="left"/>
      <w:pPr>
        <w:ind w:left="465" w:hanging="465"/>
      </w:pPr>
      <w:rPr>
        <w:rFonts w:eastAsiaTheme="minorEastAsia" w:hint="default"/>
        <w:b/>
        <w:color w:val="auto"/>
      </w:rPr>
    </w:lvl>
    <w:lvl w:ilvl="1">
      <w:start w:val="1"/>
      <w:numFmt w:val="decimal"/>
      <w:lvlText w:val="%1.%2."/>
      <w:lvlJc w:val="left"/>
      <w:pPr>
        <w:ind w:left="6249" w:hanging="720"/>
      </w:pPr>
      <w:rPr>
        <w:rFonts w:eastAsiaTheme="minorEastAsia" w:hint="default"/>
        <w:b/>
        <w:color w:val="auto"/>
      </w:rPr>
    </w:lvl>
    <w:lvl w:ilvl="2">
      <w:start w:val="1"/>
      <w:numFmt w:val="decimal"/>
      <w:lvlText w:val="%1.%2.%3."/>
      <w:lvlJc w:val="left"/>
      <w:pPr>
        <w:ind w:left="1288" w:hanging="720"/>
      </w:pPr>
      <w:rPr>
        <w:rFonts w:eastAsiaTheme="minorEastAsia" w:hint="default"/>
        <w:b/>
        <w:color w:val="auto"/>
      </w:rPr>
    </w:lvl>
    <w:lvl w:ilvl="3">
      <w:start w:val="1"/>
      <w:numFmt w:val="decimal"/>
      <w:lvlText w:val="%1.%2.%3.%4."/>
      <w:lvlJc w:val="left"/>
      <w:pPr>
        <w:ind w:left="1932" w:hanging="1080"/>
      </w:pPr>
      <w:rPr>
        <w:rFonts w:eastAsiaTheme="minorEastAsia" w:hint="default"/>
        <w:b/>
        <w:color w:val="auto"/>
      </w:rPr>
    </w:lvl>
    <w:lvl w:ilvl="4">
      <w:start w:val="1"/>
      <w:numFmt w:val="decimal"/>
      <w:lvlText w:val="%1.%2.%3.%4.%5."/>
      <w:lvlJc w:val="left"/>
      <w:pPr>
        <w:ind w:left="2216" w:hanging="1080"/>
      </w:pPr>
      <w:rPr>
        <w:rFonts w:eastAsiaTheme="minorEastAsia" w:hint="default"/>
        <w:b/>
        <w:color w:val="auto"/>
      </w:rPr>
    </w:lvl>
    <w:lvl w:ilvl="5">
      <w:start w:val="1"/>
      <w:numFmt w:val="decimal"/>
      <w:lvlText w:val="%1.%2.%3.%4.%5.%6."/>
      <w:lvlJc w:val="left"/>
      <w:pPr>
        <w:ind w:left="2860" w:hanging="1440"/>
      </w:pPr>
      <w:rPr>
        <w:rFonts w:eastAsiaTheme="minorEastAsia" w:hint="default"/>
        <w:b/>
        <w:color w:val="auto"/>
      </w:rPr>
    </w:lvl>
    <w:lvl w:ilvl="6">
      <w:start w:val="1"/>
      <w:numFmt w:val="decimal"/>
      <w:lvlText w:val="%1.%2.%3.%4.%5.%6.%7."/>
      <w:lvlJc w:val="left"/>
      <w:pPr>
        <w:ind w:left="3144" w:hanging="1440"/>
      </w:pPr>
      <w:rPr>
        <w:rFonts w:eastAsiaTheme="minorEastAsia" w:hint="default"/>
        <w:b/>
        <w:color w:val="auto"/>
      </w:rPr>
    </w:lvl>
    <w:lvl w:ilvl="7">
      <w:start w:val="1"/>
      <w:numFmt w:val="decimal"/>
      <w:lvlText w:val="%1.%2.%3.%4.%5.%6.%7.%8."/>
      <w:lvlJc w:val="left"/>
      <w:pPr>
        <w:ind w:left="3788" w:hanging="1800"/>
      </w:pPr>
      <w:rPr>
        <w:rFonts w:eastAsiaTheme="minorEastAsia" w:hint="default"/>
        <w:b/>
        <w:color w:val="auto"/>
      </w:rPr>
    </w:lvl>
    <w:lvl w:ilvl="8">
      <w:start w:val="1"/>
      <w:numFmt w:val="decimal"/>
      <w:lvlText w:val="%1.%2.%3.%4.%5.%6.%7.%8.%9."/>
      <w:lvlJc w:val="left"/>
      <w:pPr>
        <w:ind w:left="4432" w:hanging="2160"/>
      </w:pPr>
      <w:rPr>
        <w:rFonts w:eastAsiaTheme="minorEastAsia" w:hint="default"/>
        <w:b/>
        <w:color w:val="auto"/>
      </w:rPr>
    </w:lvl>
  </w:abstractNum>
  <w:abstractNum w:abstractNumId="55" w15:restartNumberingAfterBreak="0">
    <w:nsid w:val="5A3F7306"/>
    <w:multiLevelType w:val="multilevel"/>
    <w:tmpl w:val="0096BF1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A565876"/>
    <w:multiLevelType w:val="hybridMultilevel"/>
    <w:tmpl w:val="099CE9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5AD26ACE"/>
    <w:multiLevelType w:val="hybridMultilevel"/>
    <w:tmpl w:val="667E4C94"/>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64BC533C"/>
    <w:multiLevelType w:val="hybridMultilevel"/>
    <w:tmpl w:val="EC6451BA"/>
    <w:lvl w:ilvl="0" w:tplc="B70E411A">
      <w:start w:val="1"/>
      <w:numFmt w:val="lowerLetter"/>
      <w:lvlText w:val="%1)"/>
      <w:lvlJc w:val="left"/>
      <w:pPr>
        <w:ind w:left="720" w:hanging="360"/>
      </w:pPr>
      <w:rPr>
        <w:rFonts w:hint="default"/>
        <w:b w:val="0"/>
        <w:bCs w:val="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9" w15:restartNumberingAfterBreak="0">
    <w:nsid w:val="658450E3"/>
    <w:multiLevelType w:val="hybridMultilevel"/>
    <w:tmpl w:val="26C835B0"/>
    <w:lvl w:ilvl="0" w:tplc="240A0011">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0" w15:restartNumberingAfterBreak="0">
    <w:nsid w:val="6861177F"/>
    <w:multiLevelType w:val="hybridMultilevel"/>
    <w:tmpl w:val="2402DF72"/>
    <w:lvl w:ilvl="0" w:tplc="580A0001">
      <w:start w:val="1"/>
      <w:numFmt w:val="bullet"/>
      <w:lvlText w:val=""/>
      <w:lvlJc w:val="left"/>
      <w:pPr>
        <w:ind w:left="1440" w:hanging="360"/>
      </w:pPr>
      <w:rPr>
        <w:rFonts w:ascii="Symbol" w:hAnsi="Symbol"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61" w15:restartNumberingAfterBreak="0">
    <w:nsid w:val="68A01871"/>
    <w:multiLevelType w:val="hybridMultilevel"/>
    <w:tmpl w:val="EB8CF534"/>
    <w:lvl w:ilvl="0" w:tplc="3FB09BA0">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62" w15:restartNumberingAfterBreak="0">
    <w:nsid w:val="6A005A9D"/>
    <w:multiLevelType w:val="hybridMultilevel"/>
    <w:tmpl w:val="1722E456"/>
    <w:lvl w:ilvl="0" w:tplc="5A68C75A">
      <w:start w:val="1"/>
      <w:numFmt w:val="lowerLetter"/>
      <w:lvlText w:val="%1)"/>
      <w:lvlJc w:val="left"/>
      <w:pPr>
        <w:ind w:left="786" w:hanging="360"/>
      </w:pPr>
      <w:rPr>
        <w:b/>
        <w:bCs/>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63" w15:restartNumberingAfterBreak="0">
    <w:nsid w:val="6C0E147A"/>
    <w:multiLevelType w:val="hybridMultilevel"/>
    <w:tmpl w:val="D4A2E1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6F567A3C"/>
    <w:multiLevelType w:val="hybridMultilevel"/>
    <w:tmpl w:val="10F4B1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707915E0"/>
    <w:multiLevelType w:val="multilevel"/>
    <w:tmpl w:val="57C0C018"/>
    <w:lvl w:ilvl="0">
      <w:start w:val="1"/>
      <w:numFmt w:val="decimal"/>
      <w:lvlText w:val="%1."/>
      <w:lvlJc w:val="left"/>
      <w:pPr>
        <w:ind w:left="360" w:hanging="360"/>
      </w:pPr>
      <w:rPr>
        <w:rFonts w:hint="default"/>
        <w:b/>
        <w:bCs w:val="0"/>
      </w:rPr>
    </w:lvl>
    <w:lvl w:ilvl="1">
      <w:start w:val="1"/>
      <w:numFmt w:val="decimal"/>
      <w:isLgl/>
      <w:lvlText w:val="%1.%2."/>
      <w:lvlJc w:val="left"/>
      <w:pPr>
        <w:ind w:left="360" w:hanging="360"/>
      </w:pPr>
      <w:rPr>
        <w:rFonts w:hint="default"/>
        <w:b/>
        <w:bCs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6" w15:restartNumberingAfterBreak="0">
    <w:nsid w:val="77F83712"/>
    <w:multiLevelType w:val="multilevel"/>
    <w:tmpl w:val="CE3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AE33866"/>
    <w:multiLevelType w:val="hybridMultilevel"/>
    <w:tmpl w:val="BDCA8E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7C092C9E"/>
    <w:multiLevelType w:val="hybridMultilevel"/>
    <w:tmpl w:val="D3C606F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752893447">
    <w:abstractNumId w:val="49"/>
  </w:num>
  <w:num w:numId="2" w16cid:durableId="1274634885">
    <w:abstractNumId w:val="0"/>
  </w:num>
  <w:num w:numId="3" w16cid:durableId="1744251598">
    <w:abstractNumId w:val="20"/>
  </w:num>
  <w:num w:numId="4" w16cid:durableId="1724327973">
    <w:abstractNumId w:val="17"/>
  </w:num>
  <w:num w:numId="5" w16cid:durableId="697506725">
    <w:abstractNumId w:val="60"/>
  </w:num>
  <w:num w:numId="6" w16cid:durableId="1453286893">
    <w:abstractNumId w:val="19"/>
  </w:num>
  <w:num w:numId="7" w16cid:durableId="709764215">
    <w:abstractNumId w:val="5"/>
  </w:num>
  <w:num w:numId="8" w16cid:durableId="413288123">
    <w:abstractNumId w:val="54"/>
  </w:num>
  <w:num w:numId="9" w16cid:durableId="1075708822">
    <w:abstractNumId w:val="58"/>
  </w:num>
  <w:num w:numId="10" w16cid:durableId="1897930981">
    <w:abstractNumId w:val="41"/>
  </w:num>
  <w:num w:numId="11" w16cid:durableId="1448964107">
    <w:abstractNumId w:val="3"/>
  </w:num>
  <w:num w:numId="12" w16cid:durableId="950671153">
    <w:abstractNumId w:val="6"/>
  </w:num>
  <w:num w:numId="13" w16cid:durableId="1320501724">
    <w:abstractNumId w:val="36"/>
  </w:num>
  <w:num w:numId="14" w16cid:durableId="946085933">
    <w:abstractNumId w:val="4"/>
  </w:num>
  <w:num w:numId="15" w16cid:durableId="787509045">
    <w:abstractNumId w:val="43"/>
  </w:num>
  <w:num w:numId="16" w16cid:durableId="257561421">
    <w:abstractNumId w:val="33"/>
  </w:num>
  <w:num w:numId="17" w16cid:durableId="1577741883">
    <w:abstractNumId w:val="62"/>
  </w:num>
  <w:num w:numId="18" w16cid:durableId="2107118684">
    <w:abstractNumId w:val="14"/>
  </w:num>
  <w:num w:numId="19" w16cid:durableId="370233816">
    <w:abstractNumId w:val="61"/>
  </w:num>
  <w:num w:numId="20" w16cid:durableId="1788505894">
    <w:abstractNumId w:val="15"/>
  </w:num>
  <w:num w:numId="21" w16cid:durableId="894781712">
    <w:abstractNumId w:val="40"/>
  </w:num>
  <w:num w:numId="22" w16cid:durableId="1260870937">
    <w:abstractNumId w:val="16"/>
  </w:num>
  <w:num w:numId="23" w16cid:durableId="586229074">
    <w:abstractNumId w:val="64"/>
  </w:num>
  <w:num w:numId="24" w16cid:durableId="1653101158">
    <w:abstractNumId w:val="44"/>
  </w:num>
  <w:num w:numId="25" w16cid:durableId="1103919476">
    <w:abstractNumId w:val="53"/>
  </w:num>
  <w:num w:numId="26" w16cid:durableId="2076276196">
    <w:abstractNumId w:val="24"/>
  </w:num>
  <w:num w:numId="27" w16cid:durableId="217671798">
    <w:abstractNumId w:val="27"/>
  </w:num>
  <w:num w:numId="28" w16cid:durableId="850994366">
    <w:abstractNumId w:val="29"/>
  </w:num>
  <w:num w:numId="29" w16cid:durableId="1263998850">
    <w:abstractNumId w:val="57"/>
  </w:num>
  <w:num w:numId="30" w16cid:durableId="557516329">
    <w:abstractNumId w:val="9"/>
  </w:num>
  <w:num w:numId="31" w16cid:durableId="456727317">
    <w:abstractNumId w:val="48"/>
  </w:num>
  <w:num w:numId="32" w16cid:durableId="823205552">
    <w:abstractNumId w:val="46"/>
  </w:num>
  <w:num w:numId="33" w16cid:durableId="1314026494">
    <w:abstractNumId w:val="59"/>
  </w:num>
  <w:num w:numId="34" w16cid:durableId="1882864101">
    <w:abstractNumId w:val="32"/>
  </w:num>
  <w:num w:numId="35" w16cid:durableId="985276535">
    <w:abstractNumId w:val="39"/>
  </w:num>
  <w:num w:numId="36" w16cid:durableId="16870978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50645002">
    <w:abstractNumId w:val="1"/>
  </w:num>
  <w:num w:numId="38" w16cid:durableId="23948346">
    <w:abstractNumId w:val="28"/>
  </w:num>
  <w:num w:numId="39" w16cid:durableId="1202400696">
    <w:abstractNumId w:val="2"/>
  </w:num>
  <w:num w:numId="40" w16cid:durableId="1576549043">
    <w:abstractNumId w:val="25"/>
  </w:num>
  <w:num w:numId="41" w16cid:durableId="94907429">
    <w:abstractNumId w:val="21"/>
  </w:num>
  <w:num w:numId="42" w16cid:durableId="1191260464">
    <w:abstractNumId w:val="56"/>
  </w:num>
  <w:num w:numId="43" w16cid:durableId="1910799169">
    <w:abstractNumId w:val="68"/>
  </w:num>
  <w:num w:numId="44" w16cid:durableId="946739533">
    <w:abstractNumId w:val="47"/>
  </w:num>
  <w:num w:numId="45" w16cid:durableId="675763675">
    <w:abstractNumId w:val="30"/>
  </w:num>
  <w:num w:numId="46" w16cid:durableId="1741097782">
    <w:abstractNumId w:val="67"/>
  </w:num>
  <w:num w:numId="47" w16cid:durableId="1165322193">
    <w:abstractNumId w:val="11"/>
  </w:num>
  <w:num w:numId="48" w16cid:durableId="855995698">
    <w:abstractNumId w:val="18"/>
  </w:num>
  <w:num w:numId="49" w16cid:durableId="740297635">
    <w:abstractNumId w:val="26"/>
  </w:num>
  <w:num w:numId="50" w16cid:durableId="1616331125">
    <w:abstractNumId w:val="65"/>
  </w:num>
  <w:num w:numId="51" w16cid:durableId="882709996">
    <w:abstractNumId w:val="37"/>
  </w:num>
  <w:num w:numId="52" w16cid:durableId="1195000608">
    <w:abstractNumId w:val="34"/>
  </w:num>
  <w:num w:numId="53" w16cid:durableId="985233932">
    <w:abstractNumId w:val="7"/>
  </w:num>
  <w:num w:numId="54" w16cid:durableId="1694570406">
    <w:abstractNumId w:val="31"/>
  </w:num>
  <w:num w:numId="55" w16cid:durableId="417486219">
    <w:abstractNumId w:val="50"/>
  </w:num>
  <w:num w:numId="56" w16cid:durableId="451822343">
    <w:abstractNumId w:val="42"/>
  </w:num>
  <w:num w:numId="57" w16cid:durableId="424227108">
    <w:abstractNumId w:val="22"/>
  </w:num>
  <w:num w:numId="58" w16cid:durableId="188377078">
    <w:abstractNumId w:val="10"/>
  </w:num>
  <w:num w:numId="59" w16cid:durableId="1162937370">
    <w:abstractNumId w:val="52"/>
  </w:num>
  <w:num w:numId="60" w16cid:durableId="1899392363">
    <w:abstractNumId w:val="55"/>
  </w:num>
  <w:num w:numId="61" w16cid:durableId="944731203">
    <w:abstractNumId w:val="66"/>
  </w:num>
  <w:num w:numId="62" w16cid:durableId="1136993258">
    <w:abstractNumId w:val="12"/>
  </w:num>
  <w:num w:numId="63" w16cid:durableId="1578326759">
    <w:abstractNumId w:val="23"/>
  </w:num>
  <w:num w:numId="64" w16cid:durableId="1044257214">
    <w:abstractNumId w:val="51"/>
  </w:num>
  <w:num w:numId="65" w16cid:durableId="926764842">
    <w:abstractNumId w:val="13"/>
  </w:num>
  <w:num w:numId="66" w16cid:durableId="2014255010">
    <w:abstractNumId w:val="35"/>
  </w:num>
  <w:num w:numId="67" w16cid:durableId="388303965">
    <w:abstractNumId w:val="8"/>
  </w:num>
  <w:num w:numId="68" w16cid:durableId="1361280864">
    <w:abstractNumId w:val="38"/>
  </w:num>
  <w:num w:numId="69" w16cid:durableId="1233537790">
    <w:abstractNumId w:val="45"/>
  </w:num>
  <w:num w:numId="70" w16cid:durableId="1616408038">
    <w:abstractNumId w:val="6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6" w:nlCheck="1" w:checkStyle="0"/>
  <w:activeWritingStyle w:appName="MSWord" w:lang="es-CO"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1"/>
  <w:activeWritingStyle w:appName="MSWord" w:lang="es-ES" w:vendorID="64" w:dllVersion="4096" w:nlCheck="1" w:checkStyle="0"/>
  <w:activeWritingStyle w:appName="MSWord" w:lang="es-CO"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419" w:vendorID="64" w:dllVersion="4096" w:nlCheck="1" w:checkStyle="0"/>
  <w:proofState w:spelling="clean" w:grammar="clean"/>
  <w:attachedTemplate r:id="rId1"/>
  <w:linkStyle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38A"/>
    <w:rsid w:val="00000676"/>
    <w:rsid w:val="00001C88"/>
    <w:rsid w:val="000022ED"/>
    <w:rsid w:val="000039B6"/>
    <w:rsid w:val="0000434C"/>
    <w:rsid w:val="000048C3"/>
    <w:rsid w:val="000048D8"/>
    <w:rsid w:val="00005D91"/>
    <w:rsid w:val="00006751"/>
    <w:rsid w:val="0001242F"/>
    <w:rsid w:val="00014FEA"/>
    <w:rsid w:val="00015D92"/>
    <w:rsid w:val="00017DC9"/>
    <w:rsid w:val="00017FC3"/>
    <w:rsid w:val="000207E2"/>
    <w:rsid w:val="00026A35"/>
    <w:rsid w:val="00030773"/>
    <w:rsid w:val="0003140C"/>
    <w:rsid w:val="000319FD"/>
    <w:rsid w:val="00031E37"/>
    <w:rsid w:val="000320BA"/>
    <w:rsid w:val="00032B51"/>
    <w:rsid w:val="00032C7F"/>
    <w:rsid w:val="00032D18"/>
    <w:rsid w:val="000332FE"/>
    <w:rsid w:val="00033BC7"/>
    <w:rsid w:val="00042227"/>
    <w:rsid w:val="000422D7"/>
    <w:rsid w:val="00044BED"/>
    <w:rsid w:val="00046D96"/>
    <w:rsid w:val="00051757"/>
    <w:rsid w:val="00052C37"/>
    <w:rsid w:val="00054C7B"/>
    <w:rsid w:val="00054C98"/>
    <w:rsid w:val="00055930"/>
    <w:rsid w:val="000562A8"/>
    <w:rsid w:val="00060FFD"/>
    <w:rsid w:val="0006172D"/>
    <w:rsid w:val="00061F70"/>
    <w:rsid w:val="00061F71"/>
    <w:rsid w:val="00062DFE"/>
    <w:rsid w:val="00065EE1"/>
    <w:rsid w:val="00066268"/>
    <w:rsid w:val="00066A24"/>
    <w:rsid w:val="000762EA"/>
    <w:rsid w:val="00076A0D"/>
    <w:rsid w:val="00077738"/>
    <w:rsid w:val="00077A51"/>
    <w:rsid w:val="00081146"/>
    <w:rsid w:val="00082CD2"/>
    <w:rsid w:val="0009218C"/>
    <w:rsid w:val="00092F29"/>
    <w:rsid w:val="00094BF6"/>
    <w:rsid w:val="00095FBA"/>
    <w:rsid w:val="0009627B"/>
    <w:rsid w:val="00097225"/>
    <w:rsid w:val="000977DC"/>
    <w:rsid w:val="000A5615"/>
    <w:rsid w:val="000B141D"/>
    <w:rsid w:val="000B4247"/>
    <w:rsid w:val="000B4987"/>
    <w:rsid w:val="000B682A"/>
    <w:rsid w:val="000B7AF6"/>
    <w:rsid w:val="000C0A82"/>
    <w:rsid w:val="000C19F0"/>
    <w:rsid w:val="000C1C59"/>
    <w:rsid w:val="000C208F"/>
    <w:rsid w:val="000C22B6"/>
    <w:rsid w:val="000C45A6"/>
    <w:rsid w:val="000C7B89"/>
    <w:rsid w:val="000D1E74"/>
    <w:rsid w:val="000D2F78"/>
    <w:rsid w:val="000D5D7D"/>
    <w:rsid w:val="000D76E9"/>
    <w:rsid w:val="000E1217"/>
    <w:rsid w:val="000E1A88"/>
    <w:rsid w:val="000E343D"/>
    <w:rsid w:val="000E4971"/>
    <w:rsid w:val="000E56CB"/>
    <w:rsid w:val="000E5F91"/>
    <w:rsid w:val="000E737A"/>
    <w:rsid w:val="000F47DF"/>
    <w:rsid w:val="000F56BB"/>
    <w:rsid w:val="000F6426"/>
    <w:rsid w:val="000F6CE3"/>
    <w:rsid w:val="0010021C"/>
    <w:rsid w:val="0010107C"/>
    <w:rsid w:val="00101D5C"/>
    <w:rsid w:val="00101E20"/>
    <w:rsid w:val="00104E9C"/>
    <w:rsid w:val="00106EF4"/>
    <w:rsid w:val="00110447"/>
    <w:rsid w:val="001126AC"/>
    <w:rsid w:val="00112B24"/>
    <w:rsid w:val="00114104"/>
    <w:rsid w:val="00115307"/>
    <w:rsid w:val="00116981"/>
    <w:rsid w:val="001219CF"/>
    <w:rsid w:val="001233AE"/>
    <w:rsid w:val="00130B0E"/>
    <w:rsid w:val="001313FD"/>
    <w:rsid w:val="00132689"/>
    <w:rsid w:val="00133916"/>
    <w:rsid w:val="001350CE"/>
    <w:rsid w:val="00140875"/>
    <w:rsid w:val="00142868"/>
    <w:rsid w:val="00142B32"/>
    <w:rsid w:val="00143391"/>
    <w:rsid w:val="00145010"/>
    <w:rsid w:val="00156B9D"/>
    <w:rsid w:val="00161343"/>
    <w:rsid w:val="00165638"/>
    <w:rsid w:val="001658E7"/>
    <w:rsid w:val="0016595E"/>
    <w:rsid w:val="001673A0"/>
    <w:rsid w:val="001677CC"/>
    <w:rsid w:val="00167CD1"/>
    <w:rsid w:val="0017038D"/>
    <w:rsid w:val="00171BCB"/>
    <w:rsid w:val="001729FB"/>
    <w:rsid w:val="001741D0"/>
    <w:rsid w:val="0017563D"/>
    <w:rsid w:val="00175F0B"/>
    <w:rsid w:val="00175F4B"/>
    <w:rsid w:val="00177819"/>
    <w:rsid w:val="00182DD8"/>
    <w:rsid w:val="001860C7"/>
    <w:rsid w:val="00187C6D"/>
    <w:rsid w:val="00187E68"/>
    <w:rsid w:val="00191F06"/>
    <w:rsid w:val="001926B0"/>
    <w:rsid w:val="00192ACF"/>
    <w:rsid w:val="001933BA"/>
    <w:rsid w:val="00195432"/>
    <w:rsid w:val="00195E5F"/>
    <w:rsid w:val="0019608A"/>
    <w:rsid w:val="00196937"/>
    <w:rsid w:val="001A13F3"/>
    <w:rsid w:val="001A2411"/>
    <w:rsid w:val="001A2C2C"/>
    <w:rsid w:val="001A40AA"/>
    <w:rsid w:val="001A456E"/>
    <w:rsid w:val="001A5417"/>
    <w:rsid w:val="001A5537"/>
    <w:rsid w:val="001A6D83"/>
    <w:rsid w:val="001B0C2C"/>
    <w:rsid w:val="001B15D2"/>
    <w:rsid w:val="001B5214"/>
    <w:rsid w:val="001B7F58"/>
    <w:rsid w:val="001B7FCF"/>
    <w:rsid w:val="001C1958"/>
    <w:rsid w:val="001C3C51"/>
    <w:rsid w:val="001C3F83"/>
    <w:rsid w:val="001C4725"/>
    <w:rsid w:val="001C5AB4"/>
    <w:rsid w:val="001D0896"/>
    <w:rsid w:val="001D53EC"/>
    <w:rsid w:val="001D549B"/>
    <w:rsid w:val="001D625E"/>
    <w:rsid w:val="001D6758"/>
    <w:rsid w:val="001D6779"/>
    <w:rsid w:val="001D75D8"/>
    <w:rsid w:val="001D7C53"/>
    <w:rsid w:val="001E00E5"/>
    <w:rsid w:val="001E0701"/>
    <w:rsid w:val="001E2AE1"/>
    <w:rsid w:val="001E501C"/>
    <w:rsid w:val="001E6A0C"/>
    <w:rsid w:val="001E74EA"/>
    <w:rsid w:val="001F2249"/>
    <w:rsid w:val="001F2A21"/>
    <w:rsid w:val="001F3C3F"/>
    <w:rsid w:val="001F53B9"/>
    <w:rsid w:val="002003FD"/>
    <w:rsid w:val="00202D12"/>
    <w:rsid w:val="00206BAC"/>
    <w:rsid w:val="00206BF8"/>
    <w:rsid w:val="00207402"/>
    <w:rsid w:val="0020776E"/>
    <w:rsid w:val="002101B2"/>
    <w:rsid w:val="002112DB"/>
    <w:rsid w:val="00211E42"/>
    <w:rsid w:val="00215DE9"/>
    <w:rsid w:val="0021725D"/>
    <w:rsid w:val="00217EC5"/>
    <w:rsid w:val="00220F29"/>
    <w:rsid w:val="002220D3"/>
    <w:rsid w:val="00223CB5"/>
    <w:rsid w:val="00224F99"/>
    <w:rsid w:val="002277CB"/>
    <w:rsid w:val="00231B18"/>
    <w:rsid w:val="00232DC9"/>
    <w:rsid w:val="002351D4"/>
    <w:rsid w:val="00236B18"/>
    <w:rsid w:val="00240AC5"/>
    <w:rsid w:val="00241E16"/>
    <w:rsid w:val="00244970"/>
    <w:rsid w:val="002449E9"/>
    <w:rsid w:val="00244B85"/>
    <w:rsid w:val="0024575F"/>
    <w:rsid w:val="00246AE1"/>
    <w:rsid w:val="002475B8"/>
    <w:rsid w:val="002567CB"/>
    <w:rsid w:val="0026321E"/>
    <w:rsid w:val="00263835"/>
    <w:rsid w:val="00263A91"/>
    <w:rsid w:val="00264D51"/>
    <w:rsid w:val="00265775"/>
    <w:rsid w:val="00266CF3"/>
    <w:rsid w:val="00266DB6"/>
    <w:rsid w:val="00267F48"/>
    <w:rsid w:val="002700CC"/>
    <w:rsid w:val="00273222"/>
    <w:rsid w:val="00276926"/>
    <w:rsid w:val="00277C73"/>
    <w:rsid w:val="00277E4F"/>
    <w:rsid w:val="002806FA"/>
    <w:rsid w:val="00281E41"/>
    <w:rsid w:val="00283274"/>
    <w:rsid w:val="00283DAD"/>
    <w:rsid w:val="00284BC6"/>
    <w:rsid w:val="002855BF"/>
    <w:rsid w:val="00286523"/>
    <w:rsid w:val="002866CF"/>
    <w:rsid w:val="00287BD6"/>
    <w:rsid w:val="00290047"/>
    <w:rsid w:val="00291726"/>
    <w:rsid w:val="00291A06"/>
    <w:rsid w:val="00291AE7"/>
    <w:rsid w:val="002929C8"/>
    <w:rsid w:val="002933C3"/>
    <w:rsid w:val="00296058"/>
    <w:rsid w:val="00296D0F"/>
    <w:rsid w:val="00296E63"/>
    <w:rsid w:val="002977CC"/>
    <w:rsid w:val="0029799A"/>
    <w:rsid w:val="002A17D0"/>
    <w:rsid w:val="002A1FFC"/>
    <w:rsid w:val="002A23A5"/>
    <w:rsid w:val="002A2BBA"/>
    <w:rsid w:val="002A35C7"/>
    <w:rsid w:val="002A5A8A"/>
    <w:rsid w:val="002A5D4F"/>
    <w:rsid w:val="002B254A"/>
    <w:rsid w:val="002B27BE"/>
    <w:rsid w:val="002B35EE"/>
    <w:rsid w:val="002B43D6"/>
    <w:rsid w:val="002B57B2"/>
    <w:rsid w:val="002B5C23"/>
    <w:rsid w:val="002B6257"/>
    <w:rsid w:val="002C3B8D"/>
    <w:rsid w:val="002C44E6"/>
    <w:rsid w:val="002C56E5"/>
    <w:rsid w:val="002D06B5"/>
    <w:rsid w:val="002D0766"/>
    <w:rsid w:val="002D1350"/>
    <w:rsid w:val="002D1EA0"/>
    <w:rsid w:val="002D2C35"/>
    <w:rsid w:val="002D2D3D"/>
    <w:rsid w:val="002D38E4"/>
    <w:rsid w:val="002D44A8"/>
    <w:rsid w:val="002D4995"/>
    <w:rsid w:val="002D79CD"/>
    <w:rsid w:val="002E025B"/>
    <w:rsid w:val="002E296D"/>
    <w:rsid w:val="002E30B2"/>
    <w:rsid w:val="002E354E"/>
    <w:rsid w:val="002E35B9"/>
    <w:rsid w:val="002E57A0"/>
    <w:rsid w:val="002F11B5"/>
    <w:rsid w:val="002F4007"/>
    <w:rsid w:val="002F5E08"/>
    <w:rsid w:val="002F7294"/>
    <w:rsid w:val="002F776C"/>
    <w:rsid w:val="002F7A42"/>
    <w:rsid w:val="00303CF6"/>
    <w:rsid w:val="003047A5"/>
    <w:rsid w:val="00305BD8"/>
    <w:rsid w:val="00310C36"/>
    <w:rsid w:val="00311D98"/>
    <w:rsid w:val="00312A11"/>
    <w:rsid w:val="003139F4"/>
    <w:rsid w:val="00317914"/>
    <w:rsid w:val="0032024F"/>
    <w:rsid w:val="0032170D"/>
    <w:rsid w:val="00323F80"/>
    <w:rsid w:val="00324F4C"/>
    <w:rsid w:val="00324FD5"/>
    <w:rsid w:val="0032518C"/>
    <w:rsid w:val="003257D7"/>
    <w:rsid w:val="00325B5B"/>
    <w:rsid w:val="0032614E"/>
    <w:rsid w:val="00330EC0"/>
    <w:rsid w:val="0033175E"/>
    <w:rsid w:val="003328B0"/>
    <w:rsid w:val="003336E6"/>
    <w:rsid w:val="00333B7A"/>
    <w:rsid w:val="0033528F"/>
    <w:rsid w:val="00336874"/>
    <w:rsid w:val="00336D7D"/>
    <w:rsid w:val="00336DE8"/>
    <w:rsid w:val="0033775F"/>
    <w:rsid w:val="003379C8"/>
    <w:rsid w:val="0034049C"/>
    <w:rsid w:val="003408CE"/>
    <w:rsid w:val="00341467"/>
    <w:rsid w:val="0034243D"/>
    <w:rsid w:val="00344DD1"/>
    <w:rsid w:val="00345D33"/>
    <w:rsid w:val="003478BD"/>
    <w:rsid w:val="00351E77"/>
    <w:rsid w:val="00353FA8"/>
    <w:rsid w:val="00354397"/>
    <w:rsid w:val="00355E9E"/>
    <w:rsid w:val="00362573"/>
    <w:rsid w:val="003625F8"/>
    <w:rsid w:val="00363ABA"/>
    <w:rsid w:val="00363E66"/>
    <w:rsid w:val="003641D0"/>
    <w:rsid w:val="00370139"/>
    <w:rsid w:val="00370A15"/>
    <w:rsid w:val="00370C1F"/>
    <w:rsid w:val="00372BD4"/>
    <w:rsid w:val="00373B6C"/>
    <w:rsid w:val="00373F6E"/>
    <w:rsid w:val="00377C5F"/>
    <w:rsid w:val="0038015E"/>
    <w:rsid w:val="00383AB4"/>
    <w:rsid w:val="00384034"/>
    <w:rsid w:val="00384A46"/>
    <w:rsid w:val="00384B70"/>
    <w:rsid w:val="00385E7E"/>
    <w:rsid w:val="00386493"/>
    <w:rsid w:val="00387792"/>
    <w:rsid w:val="003906E8"/>
    <w:rsid w:val="0039161B"/>
    <w:rsid w:val="00391F2F"/>
    <w:rsid w:val="00391FA3"/>
    <w:rsid w:val="00395538"/>
    <w:rsid w:val="003A0535"/>
    <w:rsid w:val="003A3120"/>
    <w:rsid w:val="003A3DDD"/>
    <w:rsid w:val="003A46E3"/>
    <w:rsid w:val="003A511A"/>
    <w:rsid w:val="003A617F"/>
    <w:rsid w:val="003A7A62"/>
    <w:rsid w:val="003B2543"/>
    <w:rsid w:val="003B312C"/>
    <w:rsid w:val="003B43B6"/>
    <w:rsid w:val="003B7E87"/>
    <w:rsid w:val="003C59FF"/>
    <w:rsid w:val="003D055F"/>
    <w:rsid w:val="003D108D"/>
    <w:rsid w:val="003D3173"/>
    <w:rsid w:val="003D4222"/>
    <w:rsid w:val="003D4E44"/>
    <w:rsid w:val="003E02F7"/>
    <w:rsid w:val="003E11B2"/>
    <w:rsid w:val="003E24BC"/>
    <w:rsid w:val="003E481B"/>
    <w:rsid w:val="003E578C"/>
    <w:rsid w:val="003E6CD0"/>
    <w:rsid w:val="003F1292"/>
    <w:rsid w:val="003F23F7"/>
    <w:rsid w:val="003F35A7"/>
    <w:rsid w:val="003F7E18"/>
    <w:rsid w:val="004007CB"/>
    <w:rsid w:val="004013AF"/>
    <w:rsid w:val="00406710"/>
    <w:rsid w:val="00407EE8"/>
    <w:rsid w:val="0041090C"/>
    <w:rsid w:val="00412425"/>
    <w:rsid w:val="004148B6"/>
    <w:rsid w:val="00414DEC"/>
    <w:rsid w:val="00414EB9"/>
    <w:rsid w:val="0041504A"/>
    <w:rsid w:val="0041661E"/>
    <w:rsid w:val="00416CC0"/>
    <w:rsid w:val="00417A21"/>
    <w:rsid w:val="0042043F"/>
    <w:rsid w:val="00421597"/>
    <w:rsid w:val="00423252"/>
    <w:rsid w:val="00425A92"/>
    <w:rsid w:val="00426891"/>
    <w:rsid w:val="00430227"/>
    <w:rsid w:val="00430F5C"/>
    <w:rsid w:val="00432224"/>
    <w:rsid w:val="00432CF8"/>
    <w:rsid w:val="0043460B"/>
    <w:rsid w:val="004355AA"/>
    <w:rsid w:val="00435B1E"/>
    <w:rsid w:val="004368C6"/>
    <w:rsid w:val="00437E13"/>
    <w:rsid w:val="004404BA"/>
    <w:rsid w:val="00442C2D"/>
    <w:rsid w:val="00442C64"/>
    <w:rsid w:val="004451E3"/>
    <w:rsid w:val="004469AA"/>
    <w:rsid w:val="00446B1D"/>
    <w:rsid w:val="00453ED7"/>
    <w:rsid w:val="004544BF"/>
    <w:rsid w:val="004553F8"/>
    <w:rsid w:val="00455DBD"/>
    <w:rsid w:val="00457DB4"/>
    <w:rsid w:val="00460757"/>
    <w:rsid w:val="00466D0F"/>
    <w:rsid w:val="00466F41"/>
    <w:rsid w:val="004707CD"/>
    <w:rsid w:val="00473873"/>
    <w:rsid w:val="00476CBB"/>
    <w:rsid w:val="0048057A"/>
    <w:rsid w:val="00481275"/>
    <w:rsid w:val="00481523"/>
    <w:rsid w:val="00481F00"/>
    <w:rsid w:val="00483A02"/>
    <w:rsid w:val="004875EE"/>
    <w:rsid w:val="004878DE"/>
    <w:rsid w:val="00487D31"/>
    <w:rsid w:val="00487FF7"/>
    <w:rsid w:val="00491B5C"/>
    <w:rsid w:val="00491C1B"/>
    <w:rsid w:val="00491F00"/>
    <w:rsid w:val="0049200D"/>
    <w:rsid w:val="0049274E"/>
    <w:rsid w:val="00493FC0"/>
    <w:rsid w:val="00494DA2"/>
    <w:rsid w:val="004961FB"/>
    <w:rsid w:val="00496F10"/>
    <w:rsid w:val="0049771A"/>
    <w:rsid w:val="00497FD2"/>
    <w:rsid w:val="004A08E0"/>
    <w:rsid w:val="004A32A3"/>
    <w:rsid w:val="004A6116"/>
    <w:rsid w:val="004B1135"/>
    <w:rsid w:val="004B12FD"/>
    <w:rsid w:val="004B3FC8"/>
    <w:rsid w:val="004B4615"/>
    <w:rsid w:val="004B537E"/>
    <w:rsid w:val="004B5466"/>
    <w:rsid w:val="004B6643"/>
    <w:rsid w:val="004B7D20"/>
    <w:rsid w:val="004C2739"/>
    <w:rsid w:val="004C2EB5"/>
    <w:rsid w:val="004C6E50"/>
    <w:rsid w:val="004C7DC3"/>
    <w:rsid w:val="004D0A3E"/>
    <w:rsid w:val="004D0B2F"/>
    <w:rsid w:val="004D1609"/>
    <w:rsid w:val="004D17F6"/>
    <w:rsid w:val="004D2292"/>
    <w:rsid w:val="004D3EB0"/>
    <w:rsid w:val="004D42AF"/>
    <w:rsid w:val="004D5B02"/>
    <w:rsid w:val="004D70D8"/>
    <w:rsid w:val="004D7792"/>
    <w:rsid w:val="004E00F6"/>
    <w:rsid w:val="004E1065"/>
    <w:rsid w:val="004E37FD"/>
    <w:rsid w:val="004E4FF7"/>
    <w:rsid w:val="004E51AA"/>
    <w:rsid w:val="004E5209"/>
    <w:rsid w:val="004E5F5D"/>
    <w:rsid w:val="004E6EDF"/>
    <w:rsid w:val="004F1C5B"/>
    <w:rsid w:val="004F40F9"/>
    <w:rsid w:val="004F44C0"/>
    <w:rsid w:val="004F4606"/>
    <w:rsid w:val="004F4B51"/>
    <w:rsid w:val="004F5344"/>
    <w:rsid w:val="00501AB0"/>
    <w:rsid w:val="00501C86"/>
    <w:rsid w:val="00502972"/>
    <w:rsid w:val="00503153"/>
    <w:rsid w:val="005038EF"/>
    <w:rsid w:val="0050475A"/>
    <w:rsid w:val="0050533D"/>
    <w:rsid w:val="00506173"/>
    <w:rsid w:val="005067E0"/>
    <w:rsid w:val="00506C50"/>
    <w:rsid w:val="00507512"/>
    <w:rsid w:val="00511058"/>
    <w:rsid w:val="00515196"/>
    <w:rsid w:val="00515BFF"/>
    <w:rsid w:val="005165DB"/>
    <w:rsid w:val="005178E3"/>
    <w:rsid w:val="0052233D"/>
    <w:rsid w:val="00522483"/>
    <w:rsid w:val="00522AA9"/>
    <w:rsid w:val="00524ECE"/>
    <w:rsid w:val="005277FB"/>
    <w:rsid w:val="00530620"/>
    <w:rsid w:val="00531737"/>
    <w:rsid w:val="0053457D"/>
    <w:rsid w:val="00534A2D"/>
    <w:rsid w:val="0053793B"/>
    <w:rsid w:val="00541064"/>
    <w:rsid w:val="00541975"/>
    <w:rsid w:val="005436CE"/>
    <w:rsid w:val="0054580D"/>
    <w:rsid w:val="005506C7"/>
    <w:rsid w:val="005506F0"/>
    <w:rsid w:val="00550A59"/>
    <w:rsid w:val="00551CFE"/>
    <w:rsid w:val="00553BA2"/>
    <w:rsid w:val="00553BEB"/>
    <w:rsid w:val="00554D67"/>
    <w:rsid w:val="00557212"/>
    <w:rsid w:val="005600D6"/>
    <w:rsid w:val="00560A77"/>
    <w:rsid w:val="00566F46"/>
    <w:rsid w:val="00567477"/>
    <w:rsid w:val="00570EA2"/>
    <w:rsid w:val="00571303"/>
    <w:rsid w:val="005716E1"/>
    <w:rsid w:val="00572892"/>
    <w:rsid w:val="0057565E"/>
    <w:rsid w:val="005764E8"/>
    <w:rsid w:val="005807AC"/>
    <w:rsid w:val="00580C06"/>
    <w:rsid w:val="00582190"/>
    <w:rsid w:val="0058742F"/>
    <w:rsid w:val="005903F0"/>
    <w:rsid w:val="00591F96"/>
    <w:rsid w:val="00592F36"/>
    <w:rsid w:val="005935C5"/>
    <w:rsid w:val="005942FA"/>
    <w:rsid w:val="00595367"/>
    <w:rsid w:val="005963C8"/>
    <w:rsid w:val="0059642C"/>
    <w:rsid w:val="00597AD2"/>
    <w:rsid w:val="00597B1F"/>
    <w:rsid w:val="005A0AA3"/>
    <w:rsid w:val="005A1750"/>
    <w:rsid w:val="005A23B4"/>
    <w:rsid w:val="005A3A77"/>
    <w:rsid w:val="005A3C0B"/>
    <w:rsid w:val="005A46EF"/>
    <w:rsid w:val="005A4C6F"/>
    <w:rsid w:val="005A5955"/>
    <w:rsid w:val="005A5CBD"/>
    <w:rsid w:val="005A65D6"/>
    <w:rsid w:val="005A7907"/>
    <w:rsid w:val="005B0F79"/>
    <w:rsid w:val="005B154B"/>
    <w:rsid w:val="005B2936"/>
    <w:rsid w:val="005B3241"/>
    <w:rsid w:val="005B3B71"/>
    <w:rsid w:val="005B5071"/>
    <w:rsid w:val="005B535A"/>
    <w:rsid w:val="005B6098"/>
    <w:rsid w:val="005B73F2"/>
    <w:rsid w:val="005C0439"/>
    <w:rsid w:val="005C2C67"/>
    <w:rsid w:val="005C66BB"/>
    <w:rsid w:val="005D1F10"/>
    <w:rsid w:val="005D38B3"/>
    <w:rsid w:val="005D6258"/>
    <w:rsid w:val="005D7546"/>
    <w:rsid w:val="005D7C39"/>
    <w:rsid w:val="005D7ECF"/>
    <w:rsid w:val="005E41EE"/>
    <w:rsid w:val="005E61D0"/>
    <w:rsid w:val="005F1568"/>
    <w:rsid w:val="005F3E59"/>
    <w:rsid w:val="005F6598"/>
    <w:rsid w:val="005F7B9E"/>
    <w:rsid w:val="005F7C9C"/>
    <w:rsid w:val="006001CF"/>
    <w:rsid w:val="006026A0"/>
    <w:rsid w:val="00602966"/>
    <w:rsid w:val="00602B23"/>
    <w:rsid w:val="00602B2D"/>
    <w:rsid w:val="00604139"/>
    <w:rsid w:val="0060527D"/>
    <w:rsid w:val="00605FFC"/>
    <w:rsid w:val="0061077C"/>
    <w:rsid w:val="0061124B"/>
    <w:rsid w:val="006125E7"/>
    <w:rsid w:val="0061702C"/>
    <w:rsid w:val="00617821"/>
    <w:rsid w:val="006320FB"/>
    <w:rsid w:val="0063294B"/>
    <w:rsid w:val="00635120"/>
    <w:rsid w:val="00635659"/>
    <w:rsid w:val="00637046"/>
    <w:rsid w:val="00637AC5"/>
    <w:rsid w:val="00641160"/>
    <w:rsid w:val="006411F9"/>
    <w:rsid w:val="00642073"/>
    <w:rsid w:val="006432DC"/>
    <w:rsid w:val="00644774"/>
    <w:rsid w:val="0064548C"/>
    <w:rsid w:val="0064674F"/>
    <w:rsid w:val="0065129E"/>
    <w:rsid w:val="0065175F"/>
    <w:rsid w:val="0065451A"/>
    <w:rsid w:val="0065576F"/>
    <w:rsid w:val="00655936"/>
    <w:rsid w:val="006571DE"/>
    <w:rsid w:val="006573CE"/>
    <w:rsid w:val="00660610"/>
    <w:rsid w:val="00662074"/>
    <w:rsid w:val="0066495E"/>
    <w:rsid w:val="00664F42"/>
    <w:rsid w:val="006668B2"/>
    <w:rsid w:val="00667BAB"/>
    <w:rsid w:val="00671578"/>
    <w:rsid w:val="006719F2"/>
    <w:rsid w:val="006720BC"/>
    <w:rsid w:val="00672416"/>
    <w:rsid w:val="006740F6"/>
    <w:rsid w:val="00674E9C"/>
    <w:rsid w:val="0067638E"/>
    <w:rsid w:val="0067775E"/>
    <w:rsid w:val="0068041E"/>
    <w:rsid w:val="00681F92"/>
    <w:rsid w:val="006830EA"/>
    <w:rsid w:val="0068327E"/>
    <w:rsid w:val="006844C9"/>
    <w:rsid w:val="00686391"/>
    <w:rsid w:val="006866C7"/>
    <w:rsid w:val="006869DB"/>
    <w:rsid w:val="00687107"/>
    <w:rsid w:val="0069436D"/>
    <w:rsid w:val="00694707"/>
    <w:rsid w:val="00695602"/>
    <w:rsid w:val="006A15A2"/>
    <w:rsid w:val="006A1F2F"/>
    <w:rsid w:val="006A3F9D"/>
    <w:rsid w:val="006A4C90"/>
    <w:rsid w:val="006A5B54"/>
    <w:rsid w:val="006A5D63"/>
    <w:rsid w:val="006A6A99"/>
    <w:rsid w:val="006B1542"/>
    <w:rsid w:val="006B2D28"/>
    <w:rsid w:val="006B3BBE"/>
    <w:rsid w:val="006B43F6"/>
    <w:rsid w:val="006B6D75"/>
    <w:rsid w:val="006B743E"/>
    <w:rsid w:val="006C061E"/>
    <w:rsid w:val="006C114A"/>
    <w:rsid w:val="006C2C40"/>
    <w:rsid w:val="006C43D6"/>
    <w:rsid w:val="006C4C68"/>
    <w:rsid w:val="006C5B30"/>
    <w:rsid w:val="006C6C58"/>
    <w:rsid w:val="006C6EBC"/>
    <w:rsid w:val="006C741B"/>
    <w:rsid w:val="006C7907"/>
    <w:rsid w:val="006D0AE3"/>
    <w:rsid w:val="006D1608"/>
    <w:rsid w:val="006D6348"/>
    <w:rsid w:val="006D7465"/>
    <w:rsid w:val="006D7EEE"/>
    <w:rsid w:val="006E17DC"/>
    <w:rsid w:val="006E2EF3"/>
    <w:rsid w:val="006E369E"/>
    <w:rsid w:val="006E3809"/>
    <w:rsid w:val="006E5D67"/>
    <w:rsid w:val="006E5DC4"/>
    <w:rsid w:val="006E6E9F"/>
    <w:rsid w:val="006E79DB"/>
    <w:rsid w:val="006E7F44"/>
    <w:rsid w:val="006E7FE4"/>
    <w:rsid w:val="006F0070"/>
    <w:rsid w:val="006F0CF5"/>
    <w:rsid w:val="006F0EDD"/>
    <w:rsid w:val="006F1262"/>
    <w:rsid w:val="006F21BC"/>
    <w:rsid w:val="006F3214"/>
    <w:rsid w:val="006F3E25"/>
    <w:rsid w:val="006F446C"/>
    <w:rsid w:val="006F46EB"/>
    <w:rsid w:val="006F4CE9"/>
    <w:rsid w:val="006F4DF3"/>
    <w:rsid w:val="006F4FAF"/>
    <w:rsid w:val="007010FA"/>
    <w:rsid w:val="0070170E"/>
    <w:rsid w:val="00703F79"/>
    <w:rsid w:val="00707D7B"/>
    <w:rsid w:val="00712497"/>
    <w:rsid w:val="00713752"/>
    <w:rsid w:val="00716034"/>
    <w:rsid w:val="00721452"/>
    <w:rsid w:val="0072331E"/>
    <w:rsid w:val="007241D0"/>
    <w:rsid w:val="00724A02"/>
    <w:rsid w:val="007258DA"/>
    <w:rsid w:val="007328C0"/>
    <w:rsid w:val="00732E63"/>
    <w:rsid w:val="00735F0E"/>
    <w:rsid w:val="00736D62"/>
    <w:rsid w:val="00743EEA"/>
    <w:rsid w:val="0074597C"/>
    <w:rsid w:val="00745DBC"/>
    <w:rsid w:val="00746A67"/>
    <w:rsid w:val="00751687"/>
    <w:rsid w:val="007530B9"/>
    <w:rsid w:val="00754B4E"/>
    <w:rsid w:val="0075687A"/>
    <w:rsid w:val="007606F0"/>
    <w:rsid w:val="0076118E"/>
    <w:rsid w:val="00762431"/>
    <w:rsid w:val="00763BD2"/>
    <w:rsid w:val="00765CFF"/>
    <w:rsid w:val="00765EC5"/>
    <w:rsid w:val="00765F4C"/>
    <w:rsid w:val="00770967"/>
    <w:rsid w:val="007716F4"/>
    <w:rsid w:val="00772829"/>
    <w:rsid w:val="00775E1A"/>
    <w:rsid w:val="00777E9A"/>
    <w:rsid w:val="0078075E"/>
    <w:rsid w:val="007810E6"/>
    <w:rsid w:val="00782371"/>
    <w:rsid w:val="007844D5"/>
    <w:rsid w:val="00785A65"/>
    <w:rsid w:val="007905AA"/>
    <w:rsid w:val="00791D28"/>
    <w:rsid w:val="00791F13"/>
    <w:rsid w:val="00792B54"/>
    <w:rsid w:val="00792E00"/>
    <w:rsid w:val="00794B13"/>
    <w:rsid w:val="00794FEE"/>
    <w:rsid w:val="007A002B"/>
    <w:rsid w:val="007A0F65"/>
    <w:rsid w:val="007A1B4E"/>
    <w:rsid w:val="007A231D"/>
    <w:rsid w:val="007A2C46"/>
    <w:rsid w:val="007A36D0"/>
    <w:rsid w:val="007A4362"/>
    <w:rsid w:val="007A50DC"/>
    <w:rsid w:val="007A5154"/>
    <w:rsid w:val="007A5B2A"/>
    <w:rsid w:val="007A6360"/>
    <w:rsid w:val="007A6AC2"/>
    <w:rsid w:val="007B3073"/>
    <w:rsid w:val="007B30BE"/>
    <w:rsid w:val="007B3C34"/>
    <w:rsid w:val="007B55F7"/>
    <w:rsid w:val="007B69BF"/>
    <w:rsid w:val="007B6AC4"/>
    <w:rsid w:val="007B75B0"/>
    <w:rsid w:val="007C01EC"/>
    <w:rsid w:val="007C158D"/>
    <w:rsid w:val="007C36CF"/>
    <w:rsid w:val="007C3D59"/>
    <w:rsid w:val="007C52D1"/>
    <w:rsid w:val="007C7E21"/>
    <w:rsid w:val="007D04B1"/>
    <w:rsid w:val="007D0995"/>
    <w:rsid w:val="007D09DA"/>
    <w:rsid w:val="007D0C24"/>
    <w:rsid w:val="007D13A1"/>
    <w:rsid w:val="007D1CCA"/>
    <w:rsid w:val="007D1DCA"/>
    <w:rsid w:val="007D5421"/>
    <w:rsid w:val="007E1C82"/>
    <w:rsid w:val="007E2A1E"/>
    <w:rsid w:val="007E5466"/>
    <w:rsid w:val="007E60A2"/>
    <w:rsid w:val="007E765B"/>
    <w:rsid w:val="007E7698"/>
    <w:rsid w:val="007E7E32"/>
    <w:rsid w:val="007F0A08"/>
    <w:rsid w:val="007F0F80"/>
    <w:rsid w:val="007F6930"/>
    <w:rsid w:val="007F6A39"/>
    <w:rsid w:val="007F7E1F"/>
    <w:rsid w:val="008000FA"/>
    <w:rsid w:val="008010B5"/>
    <w:rsid w:val="00801EA1"/>
    <w:rsid w:val="00802BD5"/>
    <w:rsid w:val="008057B2"/>
    <w:rsid w:val="00806511"/>
    <w:rsid w:val="0081015F"/>
    <w:rsid w:val="008101C8"/>
    <w:rsid w:val="008118B4"/>
    <w:rsid w:val="00813E2C"/>
    <w:rsid w:val="00815550"/>
    <w:rsid w:val="0081629F"/>
    <w:rsid w:val="00816D8E"/>
    <w:rsid w:val="0082140F"/>
    <w:rsid w:val="00823739"/>
    <w:rsid w:val="00824D70"/>
    <w:rsid w:val="00824DC6"/>
    <w:rsid w:val="008264F8"/>
    <w:rsid w:val="00830C94"/>
    <w:rsid w:val="0083134F"/>
    <w:rsid w:val="008329D6"/>
    <w:rsid w:val="00832B91"/>
    <w:rsid w:val="00836513"/>
    <w:rsid w:val="00836884"/>
    <w:rsid w:val="008403A7"/>
    <w:rsid w:val="008409EB"/>
    <w:rsid w:val="00842821"/>
    <w:rsid w:val="00843B4A"/>
    <w:rsid w:val="0084414F"/>
    <w:rsid w:val="00844499"/>
    <w:rsid w:val="00844CB3"/>
    <w:rsid w:val="00845723"/>
    <w:rsid w:val="00846794"/>
    <w:rsid w:val="008471FC"/>
    <w:rsid w:val="00847DE6"/>
    <w:rsid w:val="008513FA"/>
    <w:rsid w:val="0085169D"/>
    <w:rsid w:val="00851A33"/>
    <w:rsid w:val="00852784"/>
    <w:rsid w:val="00853BBB"/>
    <w:rsid w:val="008548D0"/>
    <w:rsid w:val="008558AA"/>
    <w:rsid w:val="008576DB"/>
    <w:rsid w:val="008579A2"/>
    <w:rsid w:val="00861C9F"/>
    <w:rsid w:val="008624C9"/>
    <w:rsid w:val="00862F66"/>
    <w:rsid w:val="0086379C"/>
    <w:rsid w:val="0086537B"/>
    <w:rsid w:val="0087271C"/>
    <w:rsid w:val="008734EA"/>
    <w:rsid w:val="00873769"/>
    <w:rsid w:val="00874259"/>
    <w:rsid w:val="00875315"/>
    <w:rsid w:val="008765C3"/>
    <w:rsid w:val="00880F76"/>
    <w:rsid w:val="008859DA"/>
    <w:rsid w:val="0089049A"/>
    <w:rsid w:val="0089452A"/>
    <w:rsid w:val="00895008"/>
    <w:rsid w:val="00895096"/>
    <w:rsid w:val="0089603A"/>
    <w:rsid w:val="00896134"/>
    <w:rsid w:val="008A072F"/>
    <w:rsid w:val="008A0B77"/>
    <w:rsid w:val="008A0C48"/>
    <w:rsid w:val="008A335D"/>
    <w:rsid w:val="008A391B"/>
    <w:rsid w:val="008A5D8D"/>
    <w:rsid w:val="008A6E78"/>
    <w:rsid w:val="008A7BFC"/>
    <w:rsid w:val="008B2341"/>
    <w:rsid w:val="008B3283"/>
    <w:rsid w:val="008B4E19"/>
    <w:rsid w:val="008B4F02"/>
    <w:rsid w:val="008B5FEB"/>
    <w:rsid w:val="008B6B45"/>
    <w:rsid w:val="008B7054"/>
    <w:rsid w:val="008C101A"/>
    <w:rsid w:val="008C5200"/>
    <w:rsid w:val="008D03DE"/>
    <w:rsid w:val="008D04BA"/>
    <w:rsid w:val="008D139A"/>
    <w:rsid w:val="008D23F6"/>
    <w:rsid w:val="008D284A"/>
    <w:rsid w:val="008D525E"/>
    <w:rsid w:val="008D5D9D"/>
    <w:rsid w:val="008D6118"/>
    <w:rsid w:val="008D6552"/>
    <w:rsid w:val="008D796D"/>
    <w:rsid w:val="008D7984"/>
    <w:rsid w:val="008E287A"/>
    <w:rsid w:val="008E2B53"/>
    <w:rsid w:val="008E2E91"/>
    <w:rsid w:val="008E2FFD"/>
    <w:rsid w:val="008E34C0"/>
    <w:rsid w:val="008E50CA"/>
    <w:rsid w:val="008E5B57"/>
    <w:rsid w:val="008E76F9"/>
    <w:rsid w:val="008F20E5"/>
    <w:rsid w:val="008F48FC"/>
    <w:rsid w:val="008F53B1"/>
    <w:rsid w:val="008F6FED"/>
    <w:rsid w:val="008F78A8"/>
    <w:rsid w:val="00901F77"/>
    <w:rsid w:val="009031BB"/>
    <w:rsid w:val="0091004B"/>
    <w:rsid w:val="00910D0E"/>
    <w:rsid w:val="009110FC"/>
    <w:rsid w:val="00911449"/>
    <w:rsid w:val="00914131"/>
    <w:rsid w:val="00927291"/>
    <w:rsid w:val="00931CA4"/>
    <w:rsid w:val="0093485B"/>
    <w:rsid w:val="00936903"/>
    <w:rsid w:val="00936DA5"/>
    <w:rsid w:val="00937452"/>
    <w:rsid w:val="009378F5"/>
    <w:rsid w:val="00940395"/>
    <w:rsid w:val="009412FB"/>
    <w:rsid w:val="00941A6D"/>
    <w:rsid w:val="009422CA"/>
    <w:rsid w:val="00944B16"/>
    <w:rsid w:val="0094533A"/>
    <w:rsid w:val="009466AB"/>
    <w:rsid w:val="00954A15"/>
    <w:rsid w:val="00955FFB"/>
    <w:rsid w:val="00956256"/>
    <w:rsid w:val="009628BC"/>
    <w:rsid w:val="0096411B"/>
    <w:rsid w:val="00967E93"/>
    <w:rsid w:val="00972374"/>
    <w:rsid w:val="00973FA8"/>
    <w:rsid w:val="009751AA"/>
    <w:rsid w:val="009766D6"/>
    <w:rsid w:val="00976C79"/>
    <w:rsid w:val="00976D37"/>
    <w:rsid w:val="00980C31"/>
    <w:rsid w:val="00982F69"/>
    <w:rsid w:val="00986C26"/>
    <w:rsid w:val="00987F39"/>
    <w:rsid w:val="009926A8"/>
    <w:rsid w:val="00995F77"/>
    <w:rsid w:val="00996597"/>
    <w:rsid w:val="00996C6F"/>
    <w:rsid w:val="009A1A00"/>
    <w:rsid w:val="009A2E01"/>
    <w:rsid w:val="009A3119"/>
    <w:rsid w:val="009A4E4C"/>
    <w:rsid w:val="009A7BB3"/>
    <w:rsid w:val="009A7E2E"/>
    <w:rsid w:val="009B0833"/>
    <w:rsid w:val="009B2B3C"/>
    <w:rsid w:val="009B55CA"/>
    <w:rsid w:val="009B6291"/>
    <w:rsid w:val="009C200A"/>
    <w:rsid w:val="009C2616"/>
    <w:rsid w:val="009C2CB4"/>
    <w:rsid w:val="009C2CDB"/>
    <w:rsid w:val="009C33DE"/>
    <w:rsid w:val="009C6896"/>
    <w:rsid w:val="009C7110"/>
    <w:rsid w:val="009C7290"/>
    <w:rsid w:val="009C78E6"/>
    <w:rsid w:val="009D0DB8"/>
    <w:rsid w:val="009D1A79"/>
    <w:rsid w:val="009D3621"/>
    <w:rsid w:val="009D71E7"/>
    <w:rsid w:val="009E055D"/>
    <w:rsid w:val="009E07C3"/>
    <w:rsid w:val="009E2393"/>
    <w:rsid w:val="009E3DEA"/>
    <w:rsid w:val="009E4178"/>
    <w:rsid w:val="009E5941"/>
    <w:rsid w:val="009E6175"/>
    <w:rsid w:val="009E74A6"/>
    <w:rsid w:val="009F10BF"/>
    <w:rsid w:val="009F4C5D"/>
    <w:rsid w:val="009F50C9"/>
    <w:rsid w:val="009F6652"/>
    <w:rsid w:val="00A01F5F"/>
    <w:rsid w:val="00A05704"/>
    <w:rsid w:val="00A06768"/>
    <w:rsid w:val="00A068BF"/>
    <w:rsid w:val="00A0723A"/>
    <w:rsid w:val="00A10037"/>
    <w:rsid w:val="00A11533"/>
    <w:rsid w:val="00A12A72"/>
    <w:rsid w:val="00A14089"/>
    <w:rsid w:val="00A1486B"/>
    <w:rsid w:val="00A14A5A"/>
    <w:rsid w:val="00A158E5"/>
    <w:rsid w:val="00A169C4"/>
    <w:rsid w:val="00A178A7"/>
    <w:rsid w:val="00A22C3B"/>
    <w:rsid w:val="00A23CD2"/>
    <w:rsid w:val="00A26A5C"/>
    <w:rsid w:val="00A26CD5"/>
    <w:rsid w:val="00A270D1"/>
    <w:rsid w:val="00A31133"/>
    <w:rsid w:val="00A34EF2"/>
    <w:rsid w:val="00A352B3"/>
    <w:rsid w:val="00A36513"/>
    <w:rsid w:val="00A376E7"/>
    <w:rsid w:val="00A40623"/>
    <w:rsid w:val="00A40C04"/>
    <w:rsid w:val="00A417CD"/>
    <w:rsid w:val="00A41D92"/>
    <w:rsid w:val="00A42504"/>
    <w:rsid w:val="00A42708"/>
    <w:rsid w:val="00A429D2"/>
    <w:rsid w:val="00A42E18"/>
    <w:rsid w:val="00A438C8"/>
    <w:rsid w:val="00A43A4C"/>
    <w:rsid w:val="00A46F40"/>
    <w:rsid w:val="00A50480"/>
    <w:rsid w:val="00A51835"/>
    <w:rsid w:val="00A52B0C"/>
    <w:rsid w:val="00A540CD"/>
    <w:rsid w:val="00A549F1"/>
    <w:rsid w:val="00A553CF"/>
    <w:rsid w:val="00A55726"/>
    <w:rsid w:val="00A55B43"/>
    <w:rsid w:val="00A56F79"/>
    <w:rsid w:val="00A62700"/>
    <w:rsid w:val="00A642E7"/>
    <w:rsid w:val="00A658E3"/>
    <w:rsid w:val="00A65CBC"/>
    <w:rsid w:val="00A660C6"/>
    <w:rsid w:val="00A717EB"/>
    <w:rsid w:val="00A71924"/>
    <w:rsid w:val="00A71CCF"/>
    <w:rsid w:val="00A71F07"/>
    <w:rsid w:val="00A75F61"/>
    <w:rsid w:val="00A7606E"/>
    <w:rsid w:val="00A7672D"/>
    <w:rsid w:val="00A83F0B"/>
    <w:rsid w:val="00A864CB"/>
    <w:rsid w:val="00A86B29"/>
    <w:rsid w:val="00A86D46"/>
    <w:rsid w:val="00A877CE"/>
    <w:rsid w:val="00A87EC7"/>
    <w:rsid w:val="00A91205"/>
    <w:rsid w:val="00A91271"/>
    <w:rsid w:val="00A956B5"/>
    <w:rsid w:val="00A961EA"/>
    <w:rsid w:val="00AA0973"/>
    <w:rsid w:val="00AA2E18"/>
    <w:rsid w:val="00AA4CDE"/>
    <w:rsid w:val="00AA4D03"/>
    <w:rsid w:val="00AA7C54"/>
    <w:rsid w:val="00AB15A0"/>
    <w:rsid w:val="00AB178F"/>
    <w:rsid w:val="00AB7642"/>
    <w:rsid w:val="00AC1510"/>
    <w:rsid w:val="00AC2593"/>
    <w:rsid w:val="00AC2F83"/>
    <w:rsid w:val="00AC31FF"/>
    <w:rsid w:val="00AC397E"/>
    <w:rsid w:val="00AC3B73"/>
    <w:rsid w:val="00AC4772"/>
    <w:rsid w:val="00AC5BCD"/>
    <w:rsid w:val="00AC727C"/>
    <w:rsid w:val="00AC7304"/>
    <w:rsid w:val="00AD10AB"/>
    <w:rsid w:val="00AD2856"/>
    <w:rsid w:val="00AD2992"/>
    <w:rsid w:val="00AD2B70"/>
    <w:rsid w:val="00AD2BDA"/>
    <w:rsid w:val="00AD6840"/>
    <w:rsid w:val="00AD7ABA"/>
    <w:rsid w:val="00AE027E"/>
    <w:rsid w:val="00AE1BEA"/>
    <w:rsid w:val="00AE1CBD"/>
    <w:rsid w:val="00AE1F33"/>
    <w:rsid w:val="00AE34C3"/>
    <w:rsid w:val="00AE4302"/>
    <w:rsid w:val="00AE46AC"/>
    <w:rsid w:val="00AE75E4"/>
    <w:rsid w:val="00AE777D"/>
    <w:rsid w:val="00AE7890"/>
    <w:rsid w:val="00AF02D3"/>
    <w:rsid w:val="00AF0FD8"/>
    <w:rsid w:val="00AF2021"/>
    <w:rsid w:val="00AF2431"/>
    <w:rsid w:val="00AF2BA1"/>
    <w:rsid w:val="00AF4C4B"/>
    <w:rsid w:val="00AF6D1C"/>
    <w:rsid w:val="00AF7CB9"/>
    <w:rsid w:val="00AF7F9F"/>
    <w:rsid w:val="00B00039"/>
    <w:rsid w:val="00B01626"/>
    <w:rsid w:val="00B016EB"/>
    <w:rsid w:val="00B05FFB"/>
    <w:rsid w:val="00B06354"/>
    <w:rsid w:val="00B06C61"/>
    <w:rsid w:val="00B06D94"/>
    <w:rsid w:val="00B12C7F"/>
    <w:rsid w:val="00B169C2"/>
    <w:rsid w:val="00B2055D"/>
    <w:rsid w:val="00B21F89"/>
    <w:rsid w:val="00B23A95"/>
    <w:rsid w:val="00B2422C"/>
    <w:rsid w:val="00B2588B"/>
    <w:rsid w:val="00B25B96"/>
    <w:rsid w:val="00B26324"/>
    <w:rsid w:val="00B30168"/>
    <w:rsid w:val="00B320DC"/>
    <w:rsid w:val="00B34EF2"/>
    <w:rsid w:val="00B355F3"/>
    <w:rsid w:val="00B37E40"/>
    <w:rsid w:val="00B40D90"/>
    <w:rsid w:val="00B4141C"/>
    <w:rsid w:val="00B44ADF"/>
    <w:rsid w:val="00B45295"/>
    <w:rsid w:val="00B52AE2"/>
    <w:rsid w:val="00B53417"/>
    <w:rsid w:val="00B541B6"/>
    <w:rsid w:val="00B54EA8"/>
    <w:rsid w:val="00B57244"/>
    <w:rsid w:val="00B6057B"/>
    <w:rsid w:val="00B622ED"/>
    <w:rsid w:val="00B62A27"/>
    <w:rsid w:val="00B64984"/>
    <w:rsid w:val="00B64D5D"/>
    <w:rsid w:val="00B64FA0"/>
    <w:rsid w:val="00B668A0"/>
    <w:rsid w:val="00B70101"/>
    <w:rsid w:val="00B72C6A"/>
    <w:rsid w:val="00B73ABE"/>
    <w:rsid w:val="00B74223"/>
    <w:rsid w:val="00B75418"/>
    <w:rsid w:val="00B7542B"/>
    <w:rsid w:val="00B77865"/>
    <w:rsid w:val="00B77C4B"/>
    <w:rsid w:val="00B8532E"/>
    <w:rsid w:val="00B91E91"/>
    <w:rsid w:val="00B92822"/>
    <w:rsid w:val="00B94DDD"/>
    <w:rsid w:val="00B94E07"/>
    <w:rsid w:val="00B95B2B"/>
    <w:rsid w:val="00B96581"/>
    <w:rsid w:val="00B973B7"/>
    <w:rsid w:val="00BA3FB6"/>
    <w:rsid w:val="00BA5B98"/>
    <w:rsid w:val="00BA5F3B"/>
    <w:rsid w:val="00BA5F69"/>
    <w:rsid w:val="00BB0819"/>
    <w:rsid w:val="00BB19D8"/>
    <w:rsid w:val="00BB53B1"/>
    <w:rsid w:val="00BB762D"/>
    <w:rsid w:val="00BB7829"/>
    <w:rsid w:val="00BB7EBA"/>
    <w:rsid w:val="00BC2EC7"/>
    <w:rsid w:val="00BC44A7"/>
    <w:rsid w:val="00BC4510"/>
    <w:rsid w:val="00BC6136"/>
    <w:rsid w:val="00BD62E0"/>
    <w:rsid w:val="00BD7214"/>
    <w:rsid w:val="00BE0FC7"/>
    <w:rsid w:val="00BE1703"/>
    <w:rsid w:val="00BE204E"/>
    <w:rsid w:val="00BE2519"/>
    <w:rsid w:val="00BE3B49"/>
    <w:rsid w:val="00BE4FD2"/>
    <w:rsid w:val="00BE59A2"/>
    <w:rsid w:val="00BE70DF"/>
    <w:rsid w:val="00BE7112"/>
    <w:rsid w:val="00BE7F04"/>
    <w:rsid w:val="00BF09E4"/>
    <w:rsid w:val="00BF0FB5"/>
    <w:rsid w:val="00BF27BC"/>
    <w:rsid w:val="00BF2C8E"/>
    <w:rsid w:val="00BF4205"/>
    <w:rsid w:val="00C0190A"/>
    <w:rsid w:val="00C0208D"/>
    <w:rsid w:val="00C030A3"/>
    <w:rsid w:val="00C04C49"/>
    <w:rsid w:val="00C07D08"/>
    <w:rsid w:val="00C11575"/>
    <w:rsid w:val="00C14DF3"/>
    <w:rsid w:val="00C14FD3"/>
    <w:rsid w:val="00C15E96"/>
    <w:rsid w:val="00C16DD5"/>
    <w:rsid w:val="00C171A0"/>
    <w:rsid w:val="00C17FA2"/>
    <w:rsid w:val="00C2065F"/>
    <w:rsid w:val="00C21AAC"/>
    <w:rsid w:val="00C21AE6"/>
    <w:rsid w:val="00C21CEA"/>
    <w:rsid w:val="00C221E2"/>
    <w:rsid w:val="00C2250A"/>
    <w:rsid w:val="00C2684F"/>
    <w:rsid w:val="00C271EA"/>
    <w:rsid w:val="00C27950"/>
    <w:rsid w:val="00C30A72"/>
    <w:rsid w:val="00C328CD"/>
    <w:rsid w:val="00C33790"/>
    <w:rsid w:val="00C44BA2"/>
    <w:rsid w:val="00C44FB3"/>
    <w:rsid w:val="00C46577"/>
    <w:rsid w:val="00C46B67"/>
    <w:rsid w:val="00C47156"/>
    <w:rsid w:val="00C52CBF"/>
    <w:rsid w:val="00C5437A"/>
    <w:rsid w:val="00C54901"/>
    <w:rsid w:val="00C56136"/>
    <w:rsid w:val="00C56E74"/>
    <w:rsid w:val="00C570E2"/>
    <w:rsid w:val="00C57C77"/>
    <w:rsid w:val="00C61B5B"/>
    <w:rsid w:val="00C652AF"/>
    <w:rsid w:val="00C66AB0"/>
    <w:rsid w:val="00C66E2F"/>
    <w:rsid w:val="00C67461"/>
    <w:rsid w:val="00C67CBA"/>
    <w:rsid w:val="00C7000F"/>
    <w:rsid w:val="00C7119D"/>
    <w:rsid w:val="00C712A1"/>
    <w:rsid w:val="00C71BA2"/>
    <w:rsid w:val="00C71E18"/>
    <w:rsid w:val="00C73116"/>
    <w:rsid w:val="00C76140"/>
    <w:rsid w:val="00C81BFC"/>
    <w:rsid w:val="00C83061"/>
    <w:rsid w:val="00C83C20"/>
    <w:rsid w:val="00C83E8E"/>
    <w:rsid w:val="00C90A1B"/>
    <w:rsid w:val="00C91885"/>
    <w:rsid w:val="00C91C60"/>
    <w:rsid w:val="00C94233"/>
    <w:rsid w:val="00C942F8"/>
    <w:rsid w:val="00C9562F"/>
    <w:rsid w:val="00CA0D32"/>
    <w:rsid w:val="00CA170D"/>
    <w:rsid w:val="00CA2D66"/>
    <w:rsid w:val="00CA2F24"/>
    <w:rsid w:val="00CA434E"/>
    <w:rsid w:val="00CA6BD7"/>
    <w:rsid w:val="00CB12FA"/>
    <w:rsid w:val="00CB1758"/>
    <w:rsid w:val="00CB6437"/>
    <w:rsid w:val="00CC0448"/>
    <w:rsid w:val="00CC0A89"/>
    <w:rsid w:val="00CC1002"/>
    <w:rsid w:val="00CC2F89"/>
    <w:rsid w:val="00CC4FDB"/>
    <w:rsid w:val="00CC5AA8"/>
    <w:rsid w:val="00CC662D"/>
    <w:rsid w:val="00CC672D"/>
    <w:rsid w:val="00CD0E00"/>
    <w:rsid w:val="00CD1D46"/>
    <w:rsid w:val="00CD35E3"/>
    <w:rsid w:val="00CD660A"/>
    <w:rsid w:val="00CD670D"/>
    <w:rsid w:val="00CD7D39"/>
    <w:rsid w:val="00CE26C2"/>
    <w:rsid w:val="00CE5E43"/>
    <w:rsid w:val="00CE772A"/>
    <w:rsid w:val="00CF079D"/>
    <w:rsid w:val="00CF3A17"/>
    <w:rsid w:val="00CF454E"/>
    <w:rsid w:val="00CF5997"/>
    <w:rsid w:val="00CF5EEF"/>
    <w:rsid w:val="00D022B6"/>
    <w:rsid w:val="00D02A42"/>
    <w:rsid w:val="00D03C69"/>
    <w:rsid w:val="00D04C8A"/>
    <w:rsid w:val="00D04F94"/>
    <w:rsid w:val="00D10F56"/>
    <w:rsid w:val="00D1594C"/>
    <w:rsid w:val="00D168DF"/>
    <w:rsid w:val="00D170B8"/>
    <w:rsid w:val="00D20F5E"/>
    <w:rsid w:val="00D21CA9"/>
    <w:rsid w:val="00D229E1"/>
    <w:rsid w:val="00D25220"/>
    <w:rsid w:val="00D2625F"/>
    <w:rsid w:val="00D26F5A"/>
    <w:rsid w:val="00D308C8"/>
    <w:rsid w:val="00D31339"/>
    <w:rsid w:val="00D31A92"/>
    <w:rsid w:val="00D31F6C"/>
    <w:rsid w:val="00D32806"/>
    <w:rsid w:val="00D34977"/>
    <w:rsid w:val="00D3588D"/>
    <w:rsid w:val="00D3700E"/>
    <w:rsid w:val="00D41175"/>
    <w:rsid w:val="00D41D48"/>
    <w:rsid w:val="00D42F63"/>
    <w:rsid w:val="00D43695"/>
    <w:rsid w:val="00D44F6F"/>
    <w:rsid w:val="00D4530A"/>
    <w:rsid w:val="00D4536D"/>
    <w:rsid w:val="00D46C11"/>
    <w:rsid w:val="00D46E24"/>
    <w:rsid w:val="00D526AC"/>
    <w:rsid w:val="00D55613"/>
    <w:rsid w:val="00D55643"/>
    <w:rsid w:val="00D63905"/>
    <w:rsid w:val="00D649AB"/>
    <w:rsid w:val="00D66193"/>
    <w:rsid w:val="00D66289"/>
    <w:rsid w:val="00D70622"/>
    <w:rsid w:val="00D712FF"/>
    <w:rsid w:val="00D714D1"/>
    <w:rsid w:val="00D72678"/>
    <w:rsid w:val="00D73108"/>
    <w:rsid w:val="00D731AE"/>
    <w:rsid w:val="00D7340A"/>
    <w:rsid w:val="00D76427"/>
    <w:rsid w:val="00D77FD0"/>
    <w:rsid w:val="00D82F48"/>
    <w:rsid w:val="00D849EA"/>
    <w:rsid w:val="00D84D34"/>
    <w:rsid w:val="00D85271"/>
    <w:rsid w:val="00D85829"/>
    <w:rsid w:val="00D86828"/>
    <w:rsid w:val="00D87E33"/>
    <w:rsid w:val="00D950D8"/>
    <w:rsid w:val="00D96F5B"/>
    <w:rsid w:val="00DA00C3"/>
    <w:rsid w:val="00DA10F5"/>
    <w:rsid w:val="00DA228D"/>
    <w:rsid w:val="00DA6581"/>
    <w:rsid w:val="00DA7FF8"/>
    <w:rsid w:val="00DB471D"/>
    <w:rsid w:val="00DB5778"/>
    <w:rsid w:val="00DB5EC8"/>
    <w:rsid w:val="00DB7189"/>
    <w:rsid w:val="00DC2D3C"/>
    <w:rsid w:val="00DC596C"/>
    <w:rsid w:val="00DC6084"/>
    <w:rsid w:val="00DC7FBA"/>
    <w:rsid w:val="00DD0240"/>
    <w:rsid w:val="00DD182F"/>
    <w:rsid w:val="00DD24A9"/>
    <w:rsid w:val="00DD39C3"/>
    <w:rsid w:val="00DD46BF"/>
    <w:rsid w:val="00DD4B06"/>
    <w:rsid w:val="00DD4C68"/>
    <w:rsid w:val="00DD5347"/>
    <w:rsid w:val="00DD66A2"/>
    <w:rsid w:val="00DD70CF"/>
    <w:rsid w:val="00DD77FB"/>
    <w:rsid w:val="00DE191A"/>
    <w:rsid w:val="00DE2CEA"/>
    <w:rsid w:val="00DE2DDF"/>
    <w:rsid w:val="00DE3539"/>
    <w:rsid w:val="00DE44AD"/>
    <w:rsid w:val="00DE4630"/>
    <w:rsid w:val="00DE46EC"/>
    <w:rsid w:val="00DE4829"/>
    <w:rsid w:val="00DE50CF"/>
    <w:rsid w:val="00DE553B"/>
    <w:rsid w:val="00DF0B79"/>
    <w:rsid w:val="00DF1453"/>
    <w:rsid w:val="00DF1A19"/>
    <w:rsid w:val="00DF7F41"/>
    <w:rsid w:val="00E021E5"/>
    <w:rsid w:val="00E048DC"/>
    <w:rsid w:val="00E05EDA"/>
    <w:rsid w:val="00E0636F"/>
    <w:rsid w:val="00E07626"/>
    <w:rsid w:val="00E11C3B"/>
    <w:rsid w:val="00E11EA3"/>
    <w:rsid w:val="00E123B9"/>
    <w:rsid w:val="00E12648"/>
    <w:rsid w:val="00E12B54"/>
    <w:rsid w:val="00E144A1"/>
    <w:rsid w:val="00E16074"/>
    <w:rsid w:val="00E17D23"/>
    <w:rsid w:val="00E2050E"/>
    <w:rsid w:val="00E247B3"/>
    <w:rsid w:val="00E260E8"/>
    <w:rsid w:val="00E26448"/>
    <w:rsid w:val="00E300B0"/>
    <w:rsid w:val="00E300CB"/>
    <w:rsid w:val="00E30444"/>
    <w:rsid w:val="00E31861"/>
    <w:rsid w:val="00E3234E"/>
    <w:rsid w:val="00E37DC0"/>
    <w:rsid w:val="00E37DF6"/>
    <w:rsid w:val="00E4120E"/>
    <w:rsid w:val="00E41845"/>
    <w:rsid w:val="00E44D60"/>
    <w:rsid w:val="00E44E50"/>
    <w:rsid w:val="00E45CAD"/>
    <w:rsid w:val="00E46C1B"/>
    <w:rsid w:val="00E5182F"/>
    <w:rsid w:val="00E51E59"/>
    <w:rsid w:val="00E55AA3"/>
    <w:rsid w:val="00E55F3A"/>
    <w:rsid w:val="00E560D1"/>
    <w:rsid w:val="00E5710A"/>
    <w:rsid w:val="00E60BF5"/>
    <w:rsid w:val="00E61297"/>
    <w:rsid w:val="00E62C6C"/>
    <w:rsid w:val="00E73B90"/>
    <w:rsid w:val="00E763DD"/>
    <w:rsid w:val="00E76CA4"/>
    <w:rsid w:val="00E77FFB"/>
    <w:rsid w:val="00E8036B"/>
    <w:rsid w:val="00E81A2C"/>
    <w:rsid w:val="00E8322C"/>
    <w:rsid w:val="00E860A9"/>
    <w:rsid w:val="00E878E6"/>
    <w:rsid w:val="00E900D4"/>
    <w:rsid w:val="00E9045F"/>
    <w:rsid w:val="00E91622"/>
    <w:rsid w:val="00E91E59"/>
    <w:rsid w:val="00E91E60"/>
    <w:rsid w:val="00E92BB7"/>
    <w:rsid w:val="00E94766"/>
    <w:rsid w:val="00E95DE7"/>
    <w:rsid w:val="00E961A5"/>
    <w:rsid w:val="00E971E1"/>
    <w:rsid w:val="00E97C3C"/>
    <w:rsid w:val="00EA03A9"/>
    <w:rsid w:val="00EA090B"/>
    <w:rsid w:val="00EA0F69"/>
    <w:rsid w:val="00EA10EF"/>
    <w:rsid w:val="00EA422A"/>
    <w:rsid w:val="00EA5E5B"/>
    <w:rsid w:val="00EA6302"/>
    <w:rsid w:val="00EA7755"/>
    <w:rsid w:val="00EB1666"/>
    <w:rsid w:val="00EB1BDA"/>
    <w:rsid w:val="00EB2F19"/>
    <w:rsid w:val="00EB55CE"/>
    <w:rsid w:val="00EB56F6"/>
    <w:rsid w:val="00EB5DA3"/>
    <w:rsid w:val="00EC4698"/>
    <w:rsid w:val="00EC6CD3"/>
    <w:rsid w:val="00EC6D44"/>
    <w:rsid w:val="00ED1300"/>
    <w:rsid w:val="00ED144A"/>
    <w:rsid w:val="00ED20A5"/>
    <w:rsid w:val="00ED2A2E"/>
    <w:rsid w:val="00ED394E"/>
    <w:rsid w:val="00ED7E4A"/>
    <w:rsid w:val="00EE092F"/>
    <w:rsid w:val="00EE2F5A"/>
    <w:rsid w:val="00EE3810"/>
    <w:rsid w:val="00EE3853"/>
    <w:rsid w:val="00EE40A6"/>
    <w:rsid w:val="00EE47E4"/>
    <w:rsid w:val="00EE5657"/>
    <w:rsid w:val="00EE65C3"/>
    <w:rsid w:val="00EF0677"/>
    <w:rsid w:val="00EF1054"/>
    <w:rsid w:val="00EF4839"/>
    <w:rsid w:val="00EF4DA1"/>
    <w:rsid w:val="00EF5850"/>
    <w:rsid w:val="00EF5D3F"/>
    <w:rsid w:val="00EF6E2D"/>
    <w:rsid w:val="00F011A2"/>
    <w:rsid w:val="00F01CBB"/>
    <w:rsid w:val="00F03252"/>
    <w:rsid w:val="00F04AA4"/>
    <w:rsid w:val="00F0559B"/>
    <w:rsid w:val="00F057F6"/>
    <w:rsid w:val="00F1038A"/>
    <w:rsid w:val="00F1085A"/>
    <w:rsid w:val="00F10E44"/>
    <w:rsid w:val="00F12A08"/>
    <w:rsid w:val="00F14E2D"/>
    <w:rsid w:val="00F1553B"/>
    <w:rsid w:val="00F15729"/>
    <w:rsid w:val="00F20693"/>
    <w:rsid w:val="00F218A5"/>
    <w:rsid w:val="00F23722"/>
    <w:rsid w:val="00F2457B"/>
    <w:rsid w:val="00F25EF1"/>
    <w:rsid w:val="00F2795B"/>
    <w:rsid w:val="00F32B14"/>
    <w:rsid w:val="00F33C2E"/>
    <w:rsid w:val="00F35801"/>
    <w:rsid w:val="00F36F0D"/>
    <w:rsid w:val="00F37E8D"/>
    <w:rsid w:val="00F4099E"/>
    <w:rsid w:val="00F42E1F"/>
    <w:rsid w:val="00F436C9"/>
    <w:rsid w:val="00F44501"/>
    <w:rsid w:val="00F46F63"/>
    <w:rsid w:val="00F50209"/>
    <w:rsid w:val="00F51F61"/>
    <w:rsid w:val="00F575CF"/>
    <w:rsid w:val="00F61A10"/>
    <w:rsid w:val="00F6283C"/>
    <w:rsid w:val="00F63DC4"/>
    <w:rsid w:val="00F65AD4"/>
    <w:rsid w:val="00F67DDB"/>
    <w:rsid w:val="00F71336"/>
    <w:rsid w:val="00F71D93"/>
    <w:rsid w:val="00F72EEC"/>
    <w:rsid w:val="00F73C69"/>
    <w:rsid w:val="00F75F65"/>
    <w:rsid w:val="00F77762"/>
    <w:rsid w:val="00F80836"/>
    <w:rsid w:val="00F8181E"/>
    <w:rsid w:val="00F83D27"/>
    <w:rsid w:val="00F85A80"/>
    <w:rsid w:val="00F87026"/>
    <w:rsid w:val="00F90099"/>
    <w:rsid w:val="00F90942"/>
    <w:rsid w:val="00F91302"/>
    <w:rsid w:val="00F9146B"/>
    <w:rsid w:val="00F92563"/>
    <w:rsid w:val="00F92D86"/>
    <w:rsid w:val="00F9584A"/>
    <w:rsid w:val="00FA0332"/>
    <w:rsid w:val="00FA080F"/>
    <w:rsid w:val="00FA1283"/>
    <w:rsid w:val="00FA5FE3"/>
    <w:rsid w:val="00FA7C19"/>
    <w:rsid w:val="00FB0735"/>
    <w:rsid w:val="00FB2CA0"/>
    <w:rsid w:val="00FB4E9A"/>
    <w:rsid w:val="00FB5578"/>
    <w:rsid w:val="00FC295F"/>
    <w:rsid w:val="00FC2BD0"/>
    <w:rsid w:val="00FC3CE4"/>
    <w:rsid w:val="00FC66C9"/>
    <w:rsid w:val="00FC7868"/>
    <w:rsid w:val="00FD0B26"/>
    <w:rsid w:val="00FD1C87"/>
    <w:rsid w:val="00FD1EB6"/>
    <w:rsid w:val="00FD1EF0"/>
    <w:rsid w:val="00FD4811"/>
    <w:rsid w:val="00FD5DDC"/>
    <w:rsid w:val="00FD7DAC"/>
    <w:rsid w:val="00FE000F"/>
    <w:rsid w:val="00FE0952"/>
    <w:rsid w:val="00FE0D21"/>
    <w:rsid w:val="00FE306B"/>
    <w:rsid w:val="00FE4108"/>
    <w:rsid w:val="00FE7F68"/>
    <w:rsid w:val="00FF19FE"/>
    <w:rsid w:val="00FF2AE6"/>
    <w:rsid w:val="00FF3912"/>
    <w:rsid w:val="00FF47B9"/>
    <w:rsid w:val="00FF745E"/>
    <w:rsid w:val="00FF7F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D54A06"/>
  <w15:chartTrackingRefBased/>
  <w15:docId w15:val="{26F6DD86-F387-4861-BD1B-0FB8D3C5B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B18"/>
    <w:rPr>
      <w:lang w:val="es-CO"/>
    </w:rPr>
  </w:style>
  <w:style w:type="paragraph" w:styleId="Ttulo1">
    <w:name w:val="heading 1"/>
    <w:aliases w:val="Edgar 1,título 1,Pregunta,MT1,AL Título 1,Title1,Title1 AL,Gesamzüberschrift,h1,Nombre Proyecto,(TITULO),H1,heading1,heading 1,heading 1 Char,Tabla Contenido 1,Head1,CAPITULO,Document Header1,h11,h12,h13,h14,h15,h16"/>
    <w:basedOn w:val="Textoindependiente"/>
    <w:next w:val="Normal"/>
    <w:link w:val="Ttulo1Car"/>
    <w:unhideWhenUsed/>
    <w:qFormat/>
    <w:rsid w:val="005E41EE"/>
    <w:pPr>
      <w:spacing w:line="360" w:lineRule="auto"/>
      <w:outlineLvl w:val="0"/>
    </w:pPr>
  </w:style>
  <w:style w:type="paragraph" w:styleId="Ttulo2">
    <w:name w:val="heading 2"/>
    <w:next w:val="Normal"/>
    <w:link w:val="Ttulo2Car"/>
    <w:uiPriority w:val="9"/>
    <w:unhideWhenUsed/>
    <w:qFormat/>
    <w:rsid w:val="00CF5997"/>
    <w:pPr>
      <w:keepNext/>
      <w:keepLines/>
      <w:spacing w:after="9" w:line="265" w:lineRule="auto"/>
      <w:outlineLvl w:val="1"/>
    </w:pPr>
    <w:rPr>
      <w:rFonts w:eastAsia="Arial" w:cs="Arial"/>
      <w:b/>
      <w:color w:val="000000"/>
      <w:lang w:val="es-CO" w:eastAsia="es-CO"/>
    </w:rPr>
  </w:style>
  <w:style w:type="paragraph" w:styleId="Ttulo3">
    <w:name w:val="heading 3"/>
    <w:basedOn w:val="Normal"/>
    <w:next w:val="Normal"/>
    <w:link w:val="Ttulo3Car"/>
    <w:uiPriority w:val="9"/>
    <w:unhideWhenUsed/>
    <w:qFormat/>
    <w:rsid w:val="00187E68"/>
    <w:pPr>
      <w:keepNext/>
      <w:keepLines/>
      <w:spacing w:before="40" w:after="0"/>
      <w:outlineLvl w:val="2"/>
    </w:pPr>
    <w:rPr>
      <w:rFonts w:eastAsiaTheme="majorEastAsia" w:cstheme="majorBidi"/>
      <w:b/>
      <w:color w:val="000000" w:themeColor="text1"/>
      <w:szCs w:val="24"/>
    </w:rPr>
  </w:style>
  <w:style w:type="paragraph" w:styleId="Ttulo4">
    <w:name w:val="heading 4"/>
    <w:basedOn w:val="Normal"/>
    <w:next w:val="Normal"/>
    <w:link w:val="Ttulo4Car"/>
    <w:uiPriority w:val="9"/>
    <w:unhideWhenUsed/>
    <w:qFormat/>
    <w:rsid w:val="002F776C"/>
    <w:pPr>
      <w:keepNext/>
      <w:keepLines/>
      <w:spacing w:before="40" w:after="0"/>
      <w:outlineLvl w:val="3"/>
    </w:pPr>
    <w:rPr>
      <w:rFonts w:eastAsiaTheme="majorEastAsia" w:cstheme="majorBidi"/>
      <w:b/>
      <w:iCs/>
      <w:color w:val="000000" w:themeColor="text1"/>
    </w:rPr>
  </w:style>
  <w:style w:type="paragraph" w:styleId="Ttulo5">
    <w:name w:val="heading 5"/>
    <w:basedOn w:val="Normal"/>
    <w:next w:val="Normal"/>
    <w:link w:val="Ttulo5Car"/>
    <w:uiPriority w:val="9"/>
    <w:unhideWhenUsed/>
    <w:qFormat/>
    <w:rsid w:val="002F5E08"/>
    <w:pPr>
      <w:keepNext/>
      <w:keepLines/>
      <w:spacing w:before="40" w:after="0"/>
      <w:outlineLvl w:val="4"/>
    </w:pPr>
    <w:rPr>
      <w:rFonts w:eastAsiaTheme="majorEastAsia" w:cstheme="majorBidi"/>
      <w:b/>
      <w:color w:val="000000" w:themeColor="text1"/>
    </w:rPr>
  </w:style>
  <w:style w:type="paragraph" w:styleId="Ttulo6">
    <w:name w:val="heading 6"/>
    <w:basedOn w:val="Normal"/>
    <w:next w:val="Normal"/>
    <w:link w:val="Ttulo6Car"/>
    <w:uiPriority w:val="9"/>
    <w:unhideWhenUsed/>
    <w:qFormat/>
    <w:rsid w:val="00281E41"/>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unhideWhenUsed/>
    <w:qFormat/>
    <w:rsid w:val="00281E41"/>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281E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281E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Edgar 1 Car,título 1 Car,Pregunta Car,MT1 Car,AL Título 1 Car,Title1 Car,Title1 AL Car,Gesamzüberschrift Car,h1 Car,Nombre Proyecto Car,(TITULO) Car,H1 Car,heading1 Car,heading 1 Car,heading 1 Char Car,Tabla Contenido 1 Car,Head1 Car"/>
    <w:basedOn w:val="Fuentedeprrafopredeter"/>
    <w:link w:val="Ttulo1"/>
    <w:rsid w:val="005E41EE"/>
    <w:rPr>
      <w:rFonts w:eastAsia="Arial" w:cs="Arial"/>
      <w:szCs w:val="24"/>
      <w:lang w:val="es-CO" w:eastAsia="es-CO" w:bidi="es-CO"/>
    </w:rPr>
  </w:style>
  <w:style w:type="character" w:customStyle="1" w:styleId="Ttulo2Car">
    <w:name w:val="Título 2 Car"/>
    <w:basedOn w:val="Fuentedeprrafopredeter"/>
    <w:link w:val="Ttulo2"/>
    <w:uiPriority w:val="9"/>
    <w:rsid w:val="00CF5997"/>
    <w:rPr>
      <w:rFonts w:eastAsia="Arial" w:cs="Arial"/>
      <w:b/>
      <w:color w:val="000000"/>
      <w:lang w:val="es-CO" w:eastAsia="es-CO"/>
    </w:rPr>
  </w:style>
  <w:style w:type="character" w:customStyle="1" w:styleId="Ttulo3Car">
    <w:name w:val="Título 3 Car"/>
    <w:basedOn w:val="Fuentedeprrafopredeter"/>
    <w:link w:val="Ttulo3"/>
    <w:uiPriority w:val="9"/>
    <w:rsid w:val="00001C88"/>
    <w:rPr>
      <w:rFonts w:ascii="Arial" w:eastAsiaTheme="majorEastAsia" w:hAnsi="Arial" w:cstheme="majorBidi"/>
      <w:b/>
      <w:color w:val="000000" w:themeColor="text1"/>
      <w:sz w:val="24"/>
      <w:szCs w:val="24"/>
    </w:rPr>
  </w:style>
  <w:style w:type="character" w:customStyle="1" w:styleId="Ttulo4Car">
    <w:name w:val="Título 4 Car"/>
    <w:basedOn w:val="Fuentedeprrafopredeter"/>
    <w:link w:val="Ttulo4"/>
    <w:uiPriority w:val="9"/>
    <w:rsid w:val="002F776C"/>
    <w:rPr>
      <w:rFonts w:eastAsiaTheme="majorEastAsia" w:cstheme="majorBidi"/>
      <w:b/>
      <w:iCs/>
      <w:color w:val="000000" w:themeColor="text1"/>
      <w:lang w:val="es-CO"/>
    </w:rPr>
  </w:style>
  <w:style w:type="character" w:customStyle="1" w:styleId="Ttulo5Car">
    <w:name w:val="Título 5 Car"/>
    <w:basedOn w:val="Fuentedeprrafopredeter"/>
    <w:link w:val="Ttulo5"/>
    <w:uiPriority w:val="9"/>
    <w:rsid w:val="002F5E08"/>
    <w:rPr>
      <w:rFonts w:eastAsiaTheme="majorEastAsia" w:cstheme="majorBidi"/>
      <w:b/>
      <w:color w:val="000000" w:themeColor="text1"/>
      <w:lang w:val="es-CO"/>
    </w:rPr>
  </w:style>
  <w:style w:type="character" w:customStyle="1" w:styleId="Ttulo6Car">
    <w:name w:val="Título 6 Car"/>
    <w:basedOn w:val="Fuentedeprrafopredeter"/>
    <w:link w:val="Ttulo6"/>
    <w:uiPriority w:val="9"/>
    <w:rsid w:val="00281E41"/>
    <w:rPr>
      <w:rFonts w:asciiTheme="majorHAnsi" w:eastAsiaTheme="majorEastAsia" w:hAnsiTheme="majorHAnsi" w:cstheme="majorBidi"/>
      <w:color w:val="1F4D78" w:themeColor="accent1" w:themeShade="7F"/>
      <w:lang w:val="es-CO"/>
    </w:rPr>
  </w:style>
  <w:style w:type="character" w:customStyle="1" w:styleId="Ttulo7Car">
    <w:name w:val="Título 7 Car"/>
    <w:basedOn w:val="Fuentedeprrafopredeter"/>
    <w:link w:val="Ttulo7"/>
    <w:uiPriority w:val="9"/>
    <w:rsid w:val="00281E41"/>
    <w:rPr>
      <w:rFonts w:asciiTheme="majorHAnsi" w:eastAsiaTheme="majorEastAsia" w:hAnsiTheme="majorHAnsi" w:cstheme="majorBidi"/>
      <w:i/>
      <w:iCs/>
      <w:color w:val="1F4D78" w:themeColor="accent1" w:themeShade="7F"/>
      <w:lang w:val="es-CO"/>
    </w:rPr>
  </w:style>
  <w:style w:type="character" w:customStyle="1" w:styleId="Ttulo8Car">
    <w:name w:val="Título 8 Car"/>
    <w:basedOn w:val="Fuentedeprrafopredeter"/>
    <w:link w:val="Ttulo8"/>
    <w:uiPriority w:val="9"/>
    <w:semiHidden/>
    <w:rsid w:val="00281E41"/>
    <w:rPr>
      <w:rFonts w:asciiTheme="majorHAnsi" w:eastAsiaTheme="majorEastAsia" w:hAnsiTheme="majorHAnsi" w:cstheme="majorBidi"/>
      <w:color w:val="272727" w:themeColor="text1" w:themeTint="D8"/>
      <w:sz w:val="21"/>
      <w:szCs w:val="21"/>
      <w:lang w:val="es-CO"/>
    </w:rPr>
  </w:style>
  <w:style w:type="character" w:customStyle="1" w:styleId="Ttulo9Car">
    <w:name w:val="Título 9 Car"/>
    <w:basedOn w:val="Fuentedeprrafopredeter"/>
    <w:link w:val="Ttulo9"/>
    <w:uiPriority w:val="9"/>
    <w:semiHidden/>
    <w:rsid w:val="00281E41"/>
    <w:rPr>
      <w:rFonts w:asciiTheme="majorHAnsi" w:eastAsiaTheme="majorEastAsia" w:hAnsiTheme="majorHAnsi" w:cstheme="majorBidi"/>
      <w:i/>
      <w:iCs/>
      <w:color w:val="272727" w:themeColor="text1" w:themeTint="D8"/>
      <w:sz w:val="21"/>
      <w:szCs w:val="21"/>
      <w:lang w:val="es-CO"/>
    </w:rPr>
  </w:style>
  <w:style w:type="paragraph" w:styleId="Encabezado">
    <w:name w:val="header"/>
    <w:aliases w:val="Alt Header,h,encabezado,Encabezado1,h8,h9,h10,h18,Encabezado Car Car Car Car Car,Encabezado Car Car Car,AL Encabezado,Encabezado AL, Car14,Car14,Encabezado Car1 Car,Car6 Car Car Car,Car6 Car1 Car,Car6 Car,Car6,En-tête 1.1,Tit 1,Tablas,TENDER"/>
    <w:basedOn w:val="Normal"/>
    <w:link w:val="EncabezadoCar"/>
    <w:uiPriority w:val="99"/>
    <w:unhideWhenUsed/>
    <w:qFormat/>
    <w:rsid w:val="00AE027E"/>
    <w:pPr>
      <w:tabs>
        <w:tab w:val="center" w:pos="4419"/>
        <w:tab w:val="right" w:pos="8838"/>
      </w:tabs>
      <w:spacing w:after="0" w:line="240" w:lineRule="auto"/>
    </w:pPr>
  </w:style>
  <w:style w:type="character" w:customStyle="1" w:styleId="EncabezadoCar">
    <w:name w:val="Encabezado Car"/>
    <w:aliases w:val="Alt Header Car,h Car,encabezado Car,Encabezado1 Car,h8 Car,h9 Car,h10 Car,h18 Car,Encabezado Car Car Car Car Car Car,Encabezado Car Car Car Car,AL Encabezado Car,Encabezado AL Car, Car14 Car,Car14 Car,Encabezado Car1 Car Car,Car6 Car Car"/>
    <w:basedOn w:val="Fuentedeprrafopredeter"/>
    <w:link w:val="Encabezado"/>
    <w:uiPriority w:val="99"/>
    <w:rsid w:val="00AE027E"/>
  </w:style>
  <w:style w:type="paragraph" w:styleId="Piedepgina">
    <w:name w:val="footer"/>
    <w:basedOn w:val="Normal"/>
    <w:link w:val="PiedepginaCar"/>
    <w:uiPriority w:val="99"/>
    <w:unhideWhenUsed/>
    <w:rsid w:val="00AE027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E027E"/>
  </w:style>
  <w:style w:type="table" w:customStyle="1" w:styleId="TableGrid">
    <w:name w:val="TableGrid"/>
    <w:rsid w:val="000207E2"/>
    <w:pPr>
      <w:spacing w:after="0" w:line="240" w:lineRule="auto"/>
    </w:pPr>
    <w:rPr>
      <w:rFonts w:eastAsiaTheme="minorEastAsia"/>
      <w:lang w:val="es-CO" w:eastAsia="es-CO"/>
    </w:rPr>
    <w:tblPr>
      <w:tblCellMar>
        <w:top w:w="0" w:type="dxa"/>
        <w:left w:w="0" w:type="dxa"/>
        <w:bottom w:w="0" w:type="dxa"/>
        <w:right w:w="0" w:type="dxa"/>
      </w:tblCellMar>
    </w:tblPr>
  </w:style>
  <w:style w:type="table" w:styleId="Tablaconcuadrcula">
    <w:name w:val="Table Grid"/>
    <w:basedOn w:val="Tablanormal"/>
    <w:uiPriority w:val="59"/>
    <w:rsid w:val="00281E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clara-nfasis1">
    <w:name w:val="Light List Accent 1"/>
    <w:basedOn w:val="Tablanormal"/>
    <w:uiPriority w:val="61"/>
    <w:rsid w:val="00281E41"/>
    <w:pPr>
      <w:spacing w:after="0" w:line="240" w:lineRule="auto"/>
    </w:pPr>
    <w:rPr>
      <w:rFonts w:ascii="Times New Roman" w:eastAsia="Times New Roman" w:hAnsi="Times New Roman" w:cs="Times New Roman"/>
      <w:sz w:val="20"/>
      <w:szCs w:val="20"/>
      <w:lang w:val="es-ES_tradnl" w:eastAsia="es-ES_tradn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styleId="Hipervnculo">
    <w:name w:val="Hyperlink"/>
    <w:basedOn w:val="Fuentedeprrafopredeter"/>
    <w:uiPriority w:val="99"/>
    <w:unhideWhenUsed/>
    <w:rsid w:val="00281E41"/>
    <w:rPr>
      <w:color w:val="0563C1" w:themeColor="hyperlink"/>
      <w:u w:val="single"/>
    </w:rPr>
  </w:style>
  <w:style w:type="paragraph" w:styleId="Prrafodelista">
    <w:name w:val="List Paragraph"/>
    <w:aliases w:val="Bullets,Lista multicolor - Énfasis 11,Lista vistosa - Énfasis 11,Segundo nivel de viñetas,List Paragraph1,List Paragraph,titulo 3,Segundo nivel de vi–etas,Bullet List,FooterText,numbered,Paragraphe de liste1,Bulletr List Paragraph,列出段落"/>
    <w:basedOn w:val="Normal"/>
    <w:link w:val="PrrafodelistaCar"/>
    <w:uiPriority w:val="34"/>
    <w:qFormat/>
    <w:rsid w:val="00281E41"/>
    <w:pPr>
      <w:ind w:left="720"/>
      <w:contextualSpacing/>
    </w:pPr>
  </w:style>
  <w:style w:type="paragraph" w:styleId="TtuloTDC">
    <w:name w:val="TOC Heading"/>
    <w:basedOn w:val="Ttulo1"/>
    <w:next w:val="Normal"/>
    <w:uiPriority w:val="39"/>
    <w:unhideWhenUsed/>
    <w:qFormat/>
    <w:rsid w:val="00281E41"/>
    <w:pPr>
      <w:spacing w:before="240" w:line="259" w:lineRule="auto"/>
      <w:outlineLvl w:val="9"/>
    </w:pPr>
    <w:rPr>
      <w:rFonts w:asciiTheme="majorHAnsi" w:eastAsiaTheme="majorEastAsia" w:hAnsiTheme="majorHAnsi" w:cstheme="majorBidi"/>
      <w:b/>
      <w:color w:val="2E74B5" w:themeColor="accent1" w:themeShade="BF"/>
      <w:sz w:val="32"/>
      <w:szCs w:val="32"/>
    </w:rPr>
  </w:style>
  <w:style w:type="paragraph" w:styleId="TDC1">
    <w:name w:val="toc 1"/>
    <w:basedOn w:val="Normal"/>
    <w:next w:val="Normal"/>
    <w:autoRedefine/>
    <w:uiPriority w:val="39"/>
    <w:unhideWhenUsed/>
    <w:rsid w:val="00A1486B"/>
    <w:pPr>
      <w:tabs>
        <w:tab w:val="right" w:leader="dot" w:pos="9962"/>
      </w:tabs>
      <w:spacing w:after="0" w:line="360" w:lineRule="auto"/>
    </w:pPr>
    <w:rPr>
      <w:rFonts w:asciiTheme="minorHAnsi" w:hAnsiTheme="minorHAnsi"/>
      <w:b/>
      <w:bCs/>
      <w:i/>
      <w:iCs/>
      <w:szCs w:val="24"/>
    </w:rPr>
  </w:style>
  <w:style w:type="paragraph" w:styleId="TDC2">
    <w:name w:val="toc 2"/>
    <w:basedOn w:val="Normal"/>
    <w:next w:val="Normal"/>
    <w:autoRedefine/>
    <w:uiPriority w:val="39"/>
    <w:unhideWhenUsed/>
    <w:rsid w:val="007E60A2"/>
    <w:pPr>
      <w:tabs>
        <w:tab w:val="left" w:pos="567"/>
        <w:tab w:val="right" w:leader="dot" w:pos="9962"/>
      </w:tabs>
      <w:spacing w:before="120" w:after="0"/>
      <w:ind w:left="240"/>
    </w:pPr>
    <w:rPr>
      <w:rFonts w:asciiTheme="minorHAnsi" w:hAnsiTheme="minorHAnsi"/>
      <w:b/>
      <w:bCs/>
      <w:sz w:val="22"/>
    </w:rPr>
  </w:style>
  <w:style w:type="paragraph" w:styleId="NormalWeb">
    <w:name w:val="Normal (Web)"/>
    <w:aliases w:val="Normal (Web) Car Car,Normal (Web) Car Car Car,Normal (Web) Car,Normal (Web) Car Car Car Car Car Car,Normal (Web) Car Car Car Car Car Car Car Car Car,Car Car Car Car Car Car Car Car Car Car,Car Car Car Car Car Car Car Car Car Car Car Car Car"/>
    <w:basedOn w:val="Normal"/>
    <w:link w:val="NormalWebCar1"/>
    <w:uiPriority w:val="99"/>
    <w:unhideWhenUsed/>
    <w:qFormat/>
    <w:rsid w:val="0086379C"/>
    <w:pPr>
      <w:spacing w:before="100" w:beforeAutospacing="1" w:after="100" w:afterAutospacing="1" w:line="240" w:lineRule="auto"/>
    </w:pPr>
    <w:rPr>
      <w:rFonts w:ascii="Times New Roman" w:eastAsia="Times New Roman" w:hAnsi="Times New Roman" w:cs="Times New Roman"/>
      <w:szCs w:val="24"/>
      <w:lang w:eastAsia="es-CO"/>
    </w:rPr>
  </w:style>
  <w:style w:type="paragraph" w:styleId="Tabladeilustraciones">
    <w:name w:val="table of figures"/>
    <w:basedOn w:val="Normal"/>
    <w:next w:val="Normal"/>
    <w:uiPriority w:val="99"/>
    <w:unhideWhenUsed/>
    <w:rsid w:val="003B312C"/>
    <w:pPr>
      <w:spacing w:after="0"/>
    </w:pPr>
    <w:rPr>
      <w:rFonts w:asciiTheme="minorHAnsi" w:hAnsiTheme="minorHAnsi"/>
      <w:i/>
      <w:iCs/>
      <w:sz w:val="20"/>
      <w:szCs w:val="20"/>
    </w:rPr>
  </w:style>
  <w:style w:type="paragraph" w:styleId="Descripcin">
    <w:name w:val="caption"/>
    <w:basedOn w:val="Normal"/>
    <w:next w:val="Normal"/>
    <w:uiPriority w:val="35"/>
    <w:unhideWhenUsed/>
    <w:qFormat/>
    <w:rsid w:val="0026321E"/>
    <w:pPr>
      <w:spacing w:after="200" w:line="240" w:lineRule="auto"/>
    </w:pPr>
    <w:rPr>
      <w:i/>
      <w:iCs/>
      <w:color w:val="44546A" w:themeColor="text2"/>
      <w:sz w:val="18"/>
      <w:szCs w:val="18"/>
    </w:rPr>
  </w:style>
  <w:style w:type="paragraph" w:styleId="TDC3">
    <w:name w:val="toc 3"/>
    <w:basedOn w:val="Normal"/>
    <w:next w:val="Normal"/>
    <w:autoRedefine/>
    <w:uiPriority w:val="39"/>
    <w:unhideWhenUsed/>
    <w:rsid w:val="00D43695"/>
    <w:pPr>
      <w:spacing w:after="0"/>
      <w:ind w:left="480"/>
    </w:pPr>
    <w:rPr>
      <w:rFonts w:asciiTheme="minorHAnsi" w:hAnsiTheme="minorHAnsi"/>
      <w:sz w:val="20"/>
      <w:szCs w:val="20"/>
    </w:rPr>
  </w:style>
  <w:style w:type="paragraph" w:styleId="TDC4">
    <w:name w:val="toc 4"/>
    <w:basedOn w:val="Normal"/>
    <w:next w:val="Normal"/>
    <w:autoRedefine/>
    <w:uiPriority w:val="39"/>
    <w:unhideWhenUsed/>
    <w:rsid w:val="008D23F6"/>
    <w:pPr>
      <w:spacing w:after="0"/>
      <w:ind w:left="720"/>
    </w:pPr>
    <w:rPr>
      <w:rFonts w:asciiTheme="minorHAnsi" w:hAnsiTheme="minorHAnsi"/>
      <w:sz w:val="20"/>
      <w:szCs w:val="20"/>
    </w:rPr>
  </w:style>
  <w:style w:type="paragraph" w:styleId="TDC5">
    <w:name w:val="toc 5"/>
    <w:basedOn w:val="Normal"/>
    <w:next w:val="Normal"/>
    <w:autoRedefine/>
    <w:uiPriority w:val="39"/>
    <w:unhideWhenUsed/>
    <w:rsid w:val="00A55726"/>
    <w:pPr>
      <w:spacing w:after="0"/>
      <w:ind w:left="960"/>
    </w:pPr>
    <w:rPr>
      <w:rFonts w:asciiTheme="minorHAnsi" w:hAnsiTheme="minorHAnsi"/>
      <w:sz w:val="20"/>
      <w:szCs w:val="20"/>
    </w:rPr>
  </w:style>
  <w:style w:type="paragraph" w:styleId="TDC6">
    <w:name w:val="toc 6"/>
    <w:basedOn w:val="Normal"/>
    <w:next w:val="Normal"/>
    <w:autoRedefine/>
    <w:uiPriority w:val="39"/>
    <w:unhideWhenUsed/>
    <w:rsid w:val="00C07D08"/>
    <w:pPr>
      <w:spacing w:after="0"/>
      <w:ind w:left="1200"/>
    </w:pPr>
    <w:rPr>
      <w:rFonts w:asciiTheme="minorHAnsi" w:hAnsiTheme="minorHAnsi"/>
      <w:sz w:val="20"/>
      <w:szCs w:val="20"/>
    </w:rPr>
  </w:style>
  <w:style w:type="paragraph" w:styleId="TDC7">
    <w:name w:val="toc 7"/>
    <w:basedOn w:val="Normal"/>
    <w:next w:val="Normal"/>
    <w:autoRedefine/>
    <w:uiPriority w:val="39"/>
    <w:unhideWhenUsed/>
    <w:rsid w:val="00C07D08"/>
    <w:pPr>
      <w:spacing w:after="0"/>
      <w:ind w:left="1440"/>
    </w:pPr>
    <w:rPr>
      <w:rFonts w:asciiTheme="minorHAnsi" w:hAnsiTheme="minorHAnsi"/>
      <w:sz w:val="20"/>
      <w:szCs w:val="20"/>
    </w:rPr>
  </w:style>
  <w:style w:type="paragraph" w:styleId="TDC8">
    <w:name w:val="toc 8"/>
    <w:basedOn w:val="Normal"/>
    <w:next w:val="Normal"/>
    <w:autoRedefine/>
    <w:uiPriority w:val="39"/>
    <w:unhideWhenUsed/>
    <w:rsid w:val="00C07D08"/>
    <w:pPr>
      <w:spacing w:after="0"/>
      <w:ind w:left="1680"/>
    </w:pPr>
    <w:rPr>
      <w:rFonts w:asciiTheme="minorHAnsi" w:hAnsiTheme="minorHAnsi"/>
      <w:sz w:val="20"/>
      <w:szCs w:val="20"/>
    </w:rPr>
  </w:style>
  <w:style w:type="paragraph" w:styleId="TDC9">
    <w:name w:val="toc 9"/>
    <w:basedOn w:val="Normal"/>
    <w:next w:val="Normal"/>
    <w:autoRedefine/>
    <w:uiPriority w:val="39"/>
    <w:unhideWhenUsed/>
    <w:rsid w:val="00C07D08"/>
    <w:pPr>
      <w:spacing w:after="0"/>
      <w:ind w:left="1920"/>
    </w:pPr>
    <w:rPr>
      <w:rFonts w:asciiTheme="minorHAnsi" w:hAnsiTheme="minorHAnsi"/>
      <w:sz w:val="20"/>
      <w:szCs w:val="20"/>
    </w:rPr>
  </w:style>
  <w:style w:type="table" w:styleId="Tablaconcuadrcula6concolores-nfasis2">
    <w:name w:val="Grid Table 6 Colorful Accent 2"/>
    <w:basedOn w:val="Tablanormal"/>
    <w:uiPriority w:val="51"/>
    <w:rsid w:val="00DE50CF"/>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aconcuadrcula5oscura-nfasis1">
    <w:name w:val="Grid Table 5 Dark Accent 1"/>
    <w:basedOn w:val="Tablanormal"/>
    <w:uiPriority w:val="50"/>
    <w:rsid w:val="00DE50C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Tablaconcuadrcula4-nfasis5">
    <w:name w:val="Grid Table 4 Accent 5"/>
    <w:basedOn w:val="Tablanormal"/>
    <w:uiPriority w:val="49"/>
    <w:rsid w:val="007A50DC"/>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Mencinsinresolver1">
    <w:name w:val="Mención sin resolver1"/>
    <w:basedOn w:val="Fuentedeprrafopredeter"/>
    <w:uiPriority w:val="99"/>
    <w:semiHidden/>
    <w:unhideWhenUsed/>
    <w:rsid w:val="007E1C82"/>
    <w:rPr>
      <w:color w:val="605E5C"/>
      <w:shd w:val="clear" w:color="auto" w:fill="E1DFDD"/>
    </w:rPr>
  </w:style>
  <w:style w:type="paragraph" w:customStyle="1" w:styleId="Prrafodelista1">
    <w:name w:val="Párrafo de lista1"/>
    <w:basedOn w:val="Normal"/>
    <w:rsid w:val="005B73F2"/>
    <w:pPr>
      <w:spacing w:after="0" w:line="240" w:lineRule="auto"/>
      <w:ind w:left="708"/>
    </w:pPr>
    <w:rPr>
      <w:rFonts w:ascii="Times New Roman" w:eastAsia="Times New Roman" w:hAnsi="Times New Roman" w:cs="Times New Roman"/>
      <w:szCs w:val="24"/>
      <w:lang w:eastAsia="es-ES"/>
    </w:rPr>
  </w:style>
  <w:style w:type="character" w:styleId="Hipervnculovisitado">
    <w:name w:val="FollowedHyperlink"/>
    <w:basedOn w:val="Fuentedeprrafopredeter"/>
    <w:uiPriority w:val="99"/>
    <w:semiHidden/>
    <w:unhideWhenUsed/>
    <w:rsid w:val="00B2422C"/>
    <w:rPr>
      <w:color w:val="954F72" w:themeColor="followedHyperlink"/>
      <w:u w:val="single"/>
    </w:rPr>
  </w:style>
  <w:style w:type="paragraph" w:styleId="Ttulo">
    <w:name w:val="Title"/>
    <w:basedOn w:val="Normal"/>
    <w:next w:val="Normal"/>
    <w:link w:val="TtuloCar"/>
    <w:qFormat/>
    <w:rsid w:val="000E1217"/>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rsid w:val="000E1217"/>
    <w:rPr>
      <w:rFonts w:asciiTheme="majorHAnsi" w:eastAsiaTheme="majorEastAsia" w:hAnsiTheme="majorHAnsi" w:cstheme="majorBidi"/>
      <w:color w:val="404040" w:themeColor="text1" w:themeTint="BF"/>
      <w:spacing w:val="-10"/>
      <w:kern w:val="28"/>
      <w:sz w:val="56"/>
      <w:szCs w:val="56"/>
      <w:lang w:val="es-CO" w:eastAsia="es-CO"/>
    </w:rPr>
  </w:style>
  <w:style w:type="paragraph" w:styleId="Subttulo">
    <w:name w:val="Subtitle"/>
    <w:basedOn w:val="Normal"/>
    <w:next w:val="Normal"/>
    <w:link w:val="SubttuloCar"/>
    <w:uiPriority w:val="11"/>
    <w:qFormat/>
    <w:rsid w:val="000E1217"/>
    <w:pPr>
      <w:numPr>
        <w:ilvl w:val="1"/>
      </w:numPr>
    </w:pPr>
    <w:rPr>
      <w:rFonts w:asciiTheme="minorHAnsi" w:eastAsiaTheme="minorEastAsia" w:hAnsiTheme="minorHAnsi" w:cs="Times New Roman"/>
      <w:color w:val="5A5A5A" w:themeColor="text1" w:themeTint="A5"/>
      <w:spacing w:val="15"/>
      <w:sz w:val="22"/>
      <w:lang w:eastAsia="es-CO"/>
    </w:rPr>
  </w:style>
  <w:style w:type="character" w:customStyle="1" w:styleId="SubttuloCar">
    <w:name w:val="Subtítulo Car"/>
    <w:basedOn w:val="Fuentedeprrafopredeter"/>
    <w:link w:val="Subttulo"/>
    <w:uiPriority w:val="11"/>
    <w:rsid w:val="000E1217"/>
    <w:rPr>
      <w:rFonts w:asciiTheme="minorHAnsi" w:eastAsiaTheme="minorEastAsia" w:hAnsiTheme="minorHAnsi" w:cs="Times New Roman"/>
      <w:color w:val="5A5A5A" w:themeColor="text1" w:themeTint="A5"/>
      <w:spacing w:val="15"/>
      <w:sz w:val="22"/>
      <w:lang w:val="es-CO" w:eastAsia="es-CO"/>
    </w:rPr>
  </w:style>
  <w:style w:type="paragraph" w:styleId="ndice3">
    <w:name w:val="index 3"/>
    <w:basedOn w:val="Normal"/>
    <w:next w:val="Normal"/>
    <w:autoRedefine/>
    <w:uiPriority w:val="99"/>
    <w:semiHidden/>
    <w:unhideWhenUsed/>
    <w:rsid w:val="000E1217"/>
    <w:pPr>
      <w:spacing w:after="0" w:line="240" w:lineRule="auto"/>
      <w:ind w:left="720" w:hanging="240"/>
    </w:pPr>
  </w:style>
  <w:style w:type="paragraph" w:customStyle="1" w:styleId="Heading">
    <w:name w:val="Heading"/>
    <w:basedOn w:val="Normal"/>
    <w:rsid w:val="004E1065"/>
    <w:pPr>
      <w:widowControl w:val="0"/>
      <w:tabs>
        <w:tab w:val="center" w:pos="4419"/>
        <w:tab w:val="right" w:pos="8838"/>
      </w:tabs>
      <w:suppressAutoHyphens/>
      <w:autoSpaceDN w:val="0"/>
      <w:spacing w:after="0" w:line="240" w:lineRule="auto"/>
      <w:textAlignment w:val="baseline"/>
    </w:pPr>
    <w:rPr>
      <w:rFonts w:ascii="Liberation Serif" w:eastAsia="Droid Sans" w:hAnsi="Liberation Serif" w:cs="Lohit Hindi"/>
      <w:kern w:val="3"/>
      <w:szCs w:val="24"/>
      <w:lang w:bidi="hi-IN"/>
    </w:rPr>
  </w:style>
  <w:style w:type="paragraph" w:styleId="Textoindependiente">
    <w:name w:val="Body Text"/>
    <w:aliases w:val="body text,bt,Subsection Body Text,body tesx,TextindepT2,EHPT,Body Text2,ändrad,tabla 2,contents,Table Bullet 1,TABLA DE CONTENIDO 3,TABLA DE CONTENIDO 3 Car Car,TABLA DE CONTENIDO 3 Car Car Car Car Car,contents Char,ändrad Char"/>
    <w:basedOn w:val="Normal"/>
    <w:link w:val="TextoindependienteCar"/>
    <w:uiPriority w:val="99"/>
    <w:qFormat/>
    <w:rsid w:val="00A540CD"/>
    <w:pPr>
      <w:widowControl w:val="0"/>
      <w:autoSpaceDE w:val="0"/>
      <w:autoSpaceDN w:val="0"/>
      <w:spacing w:after="0" w:line="240" w:lineRule="auto"/>
    </w:pPr>
    <w:rPr>
      <w:rFonts w:eastAsia="Arial" w:cs="Arial"/>
      <w:szCs w:val="24"/>
      <w:lang w:eastAsia="es-CO" w:bidi="es-CO"/>
    </w:rPr>
  </w:style>
  <w:style w:type="character" w:customStyle="1" w:styleId="TextoindependienteCar">
    <w:name w:val="Texto independiente Car"/>
    <w:aliases w:val="body text Car,bt Car,Subsection Body Text Car,body tesx Car,TextindepT2 Car,EHPT Car,Body Text2 Car,ändrad Car,tabla 2 Car,contents Car,Table Bullet 1 Car,TABLA DE CONTENIDO 3 Car,TABLA DE CONTENIDO 3 Car Car Car,ändrad Char Car"/>
    <w:basedOn w:val="Fuentedeprrafopredeter"/>
    <w:link w:val="Textoindependiente"/>
    <w:uiPriority w:val="99"/>
    <w:rsid w:val="00A540CD"/>
    <w:rPr>
      <w:rFonts w:eastAsia="Arial" w:cs="Arial"/>
      <w:szCs w:val="24"/>
      <w:lang w:val="es-CO" w:eastAsia="es-CO" w:bidi="es-CO"/>
    </w:rPr>
  </w:style>
  <w:style w:type="character" w:styleId="Refdecomentario">
    <w:name w:val="annotation reference"/>
    <w:basedOn w:val="Fuentedeprrafopredeter"/>
    <w:uiPriority w:val="99"/>
    <w:semiHidden/>
    <w:unhideWhenUsed/>
    <w:rsid w:val="00457DB4"/>
    <w:rPr>
      <w:sz w:val="16"/>
      <w:szCs w:val="16"/>
    </w:rPr>
  </w:style>
  <w:style w:type="paragraph" w:styleId="Textocomentario">
    <w:name w:val="annotation text"/>
    <w:aliases w:val="TITULO2"/>
    <w:basedOn w:val="Normal"/>
    <w:link w:val="TextocomentarioCar"/>
    <w:uiPriority w:val="99"/>
    <w:unhideWhenUsed/>
    <w:qFormat/>
    <w:rsid w:val="00457DB4"/>
    <w:pPr>
      <w:spacing w:line="240" w:lineRule="auto"/>
    </w:pPr>
    <w:rPr>
      <w:sz w:val="20"/>
      <w:szCs w:val="20"/>
    </w:rPr>
  </w:style>
  <w:style w:type="character" w:customStyle="1" w:styleId="TextocomentarioCar">
    <w:name w:val="Texto comentario Car"/>
    <w:aliases w:val="TITULO2 Car"/>
    <w:basedOn w:val="Fuentedeprrafopredeter"/>
    <w:link w:val="Textocomentario"/>
    <w:uiPriority w:val="99"/>
    <w:rsid w:val="00457DB4"/>
    <w:rPr>
      <w:sz w:val="20"/>
      <w:szCs w:val="20"/>
      <w:lang w:val="es-CO"/>
    </w:rPr>
  </w:style>
  <w:style w:type="paragraph" w:styleId="Asuntodelcomentario">
    <w:name w:val="annotation subject"/>
    <w:basedOn w:val="Textocomentario"/>
    <w:next w:val="Textocomentario"/>
    <w:link w:val="AsuntodelcomentarioCar"/>
    <w:uiPriority w:val="99"/>
    <w:semiHidden/>
    <w:unhideWhenUsed/>
    <w:rsid w:val="00457DB4"/>
    <w:rPr>
      <w:b/>
      <w:bCs/>
    </w:rPr>
  </w:style>
  <w:style w:type="character" w:customStyle="1" w:styleId="AsuntodelcomentarioCar">
    <w:name w:val="Asunto del comentario Car"/>
    <w:basedOn w:val="TextocomentarioCar"/>
    <w:link w:val="Asuntodelcomentario"/>
    <w:uiPriority w:val="99"/>
    <w:semiHidden/>
    <w:rsid w:val="00457DB4"/>
    <w:rPr>
      <w:b/>
      <w:bCs/>
      <w:sz w:val="20"/>
      <w:szCs w:val="20"/>
      <w:lang w:val="es-CO"/>
    </w:rPr>
  </w:style>
  <w:style w:type="paragraph" w:styleId="Textodeglobo">
    <w:name w:val="Balloon Text"/>
    <w:basedOn w:val="Normal"/>
    <w:link w:val="TextodegloboCar"/>
    <w:uiPriority w:val="99"/>
    <w:semiHidden/>
    <w:unhideWhenUsed/>
    <w:rsid w:val="00457DB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57DB4"/>
    <w:rPr>
      <w:rFonts w:ascii="Segoe UI" w:hAnsi="Segoe UI" w:cs="Segoe UI"/>
      <w:sz w:val="18"/>
      <w:szCs w:val="18"/>
      <w:lang w:val="es-CO"/>
    </w:rPr>
  </w:style>
  <w:style w:type="character" w:customStyle="1" w:styleId="PrrafodelistaCar">
    <w:name w:val="Párrafo de lista Car"/>
    <w:aliases w:val="Bullets Car,Lista multicolor - Énfasis 11 Car,Lista vistosa - Énfasis 11 Car,Segundo nivel de viñetas Car,List Paragraph1 Car,List Paragraph Car,titulo 3 Car,Segundo nivel de vi–etas Car,Bullet List Car,FooterText Car,numbered Car"/>
    <w:link w:val="Prrafodelista"/>
    <w:uiPriority w:val="34"/>
    <w:qFormat/>
    <w:locked/>
    <w:rsid w:val="00F15729"/>
    <w:rPr>
      <w:lang w:val="es-CO"/>
    </w:rPr>
  </w:style>
  <w:style w:type="character" w:styleId="Textoennegrita">
    <w:name w:val="Strong"/>
    <w:basedOn w:val="Fuentedeprrafopredeter"/>
    <w:uiPriority w:val="22"/>
    <w:qFormat/>
    <w:rsid w:val="00BC2EC7"/>
    <w:rPr>
      <w:b/>
      <w:bCs/>
    </w:rPr>
  </w:style>
  <w:style w:type="character" w:styleId="nfasis">
    <w:name w:val="Emphasis"/>
    <w:basedOn w:val="Fuentedeprrafopredeter"/>
    <w:uiPriority w:val="20"/>
    <w:qFormat/>
    <w:rsid w:val="00BC2EC7"/>
    <w:rPr>
      <w:i/>
      <w:iCs/>
    </w:rPr>
  </w:style>
  <w:style w:type="paragraph" w:styleId="Textoindependiente3">
    <w:name w:val="Body Text 3"/>
    <w:basedOn w:val="Normal"/>
    <w:link w:val="Textoindependiente3Car"/>
    <w:uiPriority w:val="99"/>
    <w:rsid w:val="001C1958"/>
    <w:pPr>
      <w:spacing w:after="120" w:line="240" w:lineRule="auto"/>
    </w:pPr>
    <w:rPr>
      <w:rFonts w:ascii="Times New Roman" w:eastAsia="Times New Roman" w:hAnsi="Times New Roman" w:cs="Times New Roman"/>
      <w:sz w:val="16"/>
      <w:szCs w:val="16"/>
      <w:lang w:eastAsia="es-ES"/>
    </w:rPr>
  </w:style>
  <w:style w:type="character" w:customStyle="1" w:styleId="Textoindependiente3Car">
    <w:name w:val="Texto independiente 3 Car"/>
    <w:basedOn w:val="Fuentedeprrafopredeter"/>
    <w:link w:val="Textoindependiente3"/>
    <w:uiPriority w:val="99"/>
    <w:rsid w:val="001C1958"/>
    <w:rPr>
      <w:rFonts w:ascii="Times New Roman" w:eastAsia="Times New Roman" w:hAnsi="Times New Roman" w:cs="Times New Roman"/>
      <w:sz w:val="16"/>
      <w:szCs w:val="16"/>
      <w:lang w:val="es-CO" w:eastAsia="es-ES"/>
    </w:rPr>
  </w:style>
  <w:style w:type="paragraph" w:styleId="Continuarlista">
    <w:name w:val="List Continue"/>
    <w:basedOn w:val="Normal"/>
    <w:rsid w:val="001C1958"/>
    <w:pPr>
      <w:spacing w:after="120" w:line="240" w:lineRule="auto"/>
      <w:ind w:left="283"/>
    </w:pPr>
    <w:rPr>
      <w:rFonts w:ascii="Times New Roman" w:eastAsia="Times New Roman" w:hAnsi="Times New Roman" w:cs="Times New Roman"/>
      <w:szCs w:val="24"/>
      <w:lang w:val="es-ES" w:eastAsia="es-ES"/>
    </w:rPr>
  </w:style>
  <w:style w:type="paragraph" w:styleId="Sangradetextonormal">
    <w:name w:val="Body Text Indent"/>
    <w:aliases w:val="Sangría de t. independiente"/>
    <w:basedOn w:val="Normal"/>
    <w:link w:val="SangradetextonormalCar"/>
    <w:uiPriority w:val="99"/>
    <w:qFormat/>
    <w:rsid w:val="001C1958"/>
    <w:pPr>
      <w:spacing w:after="120" w:line="240" w:lineRule="auto"/>
      <w:ind w:left="283"/>
    </w:pPr>
    <w:rPr>
      <w:rFonts w:ascii="Times New Roman" w:eastAsia="Times New Roman" w:hAnsi="Times New Roman" w:cs="Times New Roman"/>
      <w:szCs w:val="24"/>
      <w:lang w:eastAsia="es-ES"/>
    </w:rPr>
  </w:style>
  <w:style w:type="character" w:customStyle="1" w:styleId="SangradetextonormalCar">
    <w:name w:val="Sangría de texto normal Car"/>
    <w:aliases w:val="Sangría de t. independiente Car"/>
    <w:basedOn w:val="Fuentedeprrafopredeter"/>
    <w:link w:val="Sangradetextonormal"/>
    <w:uiPriority w:val="99"/>
    <w:rsid w:val="001C1958"/>
    <w:rPr>
      <w:rFonts w:ascii="Times New Roman" w:eastAsia="Times New Roman" w:hAnsi="Times New Roman" w:cs="Times New Roman"/>
      <w:szCs w:val="24"/>
      <w:lang w:val="es-CO" w:eastAsia="es-ES"/>
    </w:rPr>
  </w:style>
  <w:style w:type="paragraph" w:styleId="Lista">
    <w:name w:val="List"/>
    <w:basedOn w:val="Normal"/>
    <w:uiPriority w:val="99"/>
    <w:rsid w:val="001C1958"/>
    <w:pPr>
      <w:spacing w:after="0" w:line="240" w:lineRule="auto"/>
      <w:ind w:left="283" w:hanging="283"/>
    </w:pPr>
    <w:rPr>
      <w:rFonts w:ascii="Times New Roman" w:eastAsia="Times New Roman" w:hAnsi="Times New Roman" w:cs="Times New Roman"/>
      <w:szCs w:val="24"/>
      <w:lang w:val="es-ES" w:eastAsia="es-ES"/>
    </w:rPr>
  </w:style>
  <w:style w:type="paragraph" w:styleId="z-Principiodelformulario">
    <w:name w:val="HTML Top of Form"/>
    <w:basedOn w:val="Normal"/>
    <w:next w:val="Normal"/>
    <w:link w:val="z-PrincipiodelformularioCar"/>
    <w:hidden/>
    <w:uiPriority w:val="99"/>
    <w:unhideWhenUsed/>
    <w:rsid w:val="001C1958"/>
    <w:pPr>
      <w:pBdr>
        <w:bottom w:val="single" w:sz="6" w:space="1" w:color="auto"/>
      </w:pBdr>
      <w:spacing w:after="0" w:line="240" w:lineRule="auto"/>
      <w:jc w:val="center"/>
    </w:pPr>
    <w:rPr>
      <w:rFonts w:eastAsia="Times New Roman" w:cs="Arial"/>
      <w:vanish/>
      <w:sz w:val="16"/>
      <w:szCs w:val="16"/>
      <w:lang w:eastAsia="es-CO"/>
    </w:rPr>
  </w:style>
  <w:style w:type="character" w:customStyle="1" w:styleId="z-PrincipiodelformularioCar">
    <w:name w:val="z-Principio del formulario Car"/>
    <w:basedOn w:val="Fuentedeprrafopredeter"/>
    <w:link w:val="z-Principiodelformulario"/>
    <w:uiPriority w:val="99"/>
    <w:rsid w:val="001C1958"/>
    <w:rPr>
      <w:rFonts w:eastAsia="Times New Roman" w:cs="Arial"/>
      <w:vanish/>
      <w:sz w:val="16"/>
      <w:szCs w:val="16"/>
      <w:lang w:val="es-CO" w:eastAsia="es-CO"/>
    </w:rPr>
  </w:style>
  <w:style w:type="character" w:customStyle="1" w:styleId="textonavy1">
    <w:name w:val="texto_navy1"/>
    <w:rsid w:val="001C1958"/>
    <w:rPr>
      <w:color w:val="000080"/>
    </w:rPr>
  </w:style>
  <w:style w:type="paragraph" w:customStyle="1" w:styleId="Default">
    <w:name w:val="Default"/>
    <w:link w:val="DefaultCar"/>
    <w:qFormat/>
    <w:rsid w:val="001C1958"/>
    <w:pPr>
      <w:autoSpaceDE w:val="0"/>
      <w:autoSpaceDN w:val="0"/>
      <w:adjustRightInd w:val="0"/>
      <w:spacing w:after="0" w:line="240" w:lineRule="auto"/>
    </w:pPr>
    <w:rPr>
      <w:rFonts w:eastAsia="Times New Roman" w:cs="Arial"/>
      <w:color w:val="000000"/>
      <w:szCs w:val="24"/>
      <w:lang w:val="es-CO" w:eastAsia="es-CO"/>
    </w:rPr>
  </w:style>
  <w:style w:type="character" w:customStyle="1" w:styleId="DefaultCar">
    <w:name w:val="Default Car"/>
    <w:link w:val="Default"/>
    <w:qFormat/>
    <w:locked/>
    <w:rsid w:val="001C1958"/>
    <w:rPr>
      <w:rFonts w:eastAsia="Times New Roman" w:cs="Arial"/>
      <w:color w:val="000000"/>
      <w:szCs w:val="24"/>
      <w:lang w:val="es-CO" w:eastAsia="es-CO"/>
    </w:rPr>
  </w:style>
  <w:style w:type="character" w:customStyle="1" w:styleId="apple-converted-space">
    <w:name w:val="apple-converted-space"/>
    <w:basedOn w:val="Fuentedeprrafopredeter"/>
    <w:rsid w:val="001C1958"/>
  </w:style>
  <w:style w:type="paragraph" w:styleId="Textonotapie">
    <w:name w:val="footnote text"/>
    <w:aliases w:val="Car3 Car Car Car,Car3 Car Car Car Car Car Car Car Car Car Car Car,Car3 Car Car Car Car Car Car Car Car Car Car Car Car Car,Car3 Car Car Car Car,Car3 Car Car Car Car Car Car Car Car Car Car Car Car,ft,FA Fu,Footnote Text Char Char Char Cha"/>
    <w:basedOn w:val="Normal"/>
    <w:link w:val="TextonotapieCar"/>
    <w:uiPriority w:val="99"/>
    <w:unhideWhenUsed/>
    <w:qFormat/>
    <w:rsid w:val="001C1958"/>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aliases w:val="Car3 Car Car Car Car1,Car3 Car Car Car Car Car Car Car Car Car Car Car Car1,Car3 Car Car Car Car Car Car Car Car Car Car Car Car Car Car,Car3 Car Car Car Car Car,Car3 Car Car Car Car Car Car Car Car Car Car Car Car Car1,ft Car"/>
    <w:basedOn w:val="Fuentedeprrafopredeter"/>
    <w:link w:val="Textonotapie"/>
    <w:rsid w:val="001C1958"/>
    <w:rPr>
      <w:rFonts w:ascii="Times New Roman" w:eastAsia="Times New Roman" w:hAnsi="Times New Roman" w:cs="Times New Roman"/>
      <w:sz w:val="20"/>
      <w:szCs w:val="20"/>
      <w:lang w:val="es-ES" w:eastAsia="es-ES"/>
    </w:rPr>
  </w:style>
  <w:style w:type="character" w:styleId="Refdenotaalpie">
    <w:name w:val="footnote reference"/>
    <w:aliases w:val="referencia nota al pie,Texto de nota al pie,BVI fnr,Footnote symbol,Ref. ...,Ref. de nota al pie2,Nota de pie,Ref,de nota al pie,Pie de pagina,Footnote,Fußnotenzeichen DISS,16 Point,Superscript 6 Point,ftref,Texto nota al pie,FC,f"/>
    <w:uiPriority w:val="99"/>
    <w:unhideWhenUsed/>
    <w:qFormat/>
    <w:rsid w:val="001C1958"/>
    <w:rPr>
      <w:vertAlign w:val="superscript"/>
    </w:rPr>
  </w:style>
  <w:style w:type="paragraph" w:styleId="Revisin">
    <w:name w:val="Revision"/>
    <w:hidden/>
    <w:uiPriority w:val="99"/>
    <w:semiHidden/>
    <w:rsid w:val="001C1958"/>
    <w:pPr>
      <w:spacing w:after="0" w:line="240" w:lineRule="auto"/>
    </w:pPr>
    <w:rPr>
      <w:rFonts w:ascii="Times New Roman" w:eastAsia="Times New Roman" w:hAnsi="Times New Roman" w:cs="Times New Roman"/>
      <w:szCs w:val="24"/>
      <w:lang w:val="es-ES" w:eastAsia="es-ES"/>
    </w:rPr>
  </w:style>
  <w:style w:type="paragraph" w:styleId="Sinespaciado">
    <w:name w:val="No Spacing"/>
    <w:aliases w:val="TITULO 1,Aries,k,NORMAL,Sin espaciado4,No Spacing,Formato,A1,Medium Grid 2,Stinking Styles3,No Spacing1,Cuadrícula media 21,Sin espaciado41,Sin espaciado5,Sin espaciado3,Sin espaciado2,alejo,Normal1,Cuadrícula media 211,Sin espaciado11"/>
    <w:link w:val="SinespaciadoCar"/>
    <w:uiPriority w:val="1"/>
    <w:qFormat/>
    <w:rsid w:val="005D7ECF"/>
    <w:pPr>
      <w:spacing w:after="0" w:line="240" w:lineRule="auto"/>
    </w:pPr>
    <w:rPr>
      <w:lang w:val="es-CO"/>
    </w:rPr>
  </w:style>
  <w:style w:type="table" w:customStyle="1" w:styleId="Tablaconcuadrcula1">
    <w:name w:val="Tabla con cuadrícula1"/>
    <w:basedOn w:val="Tablanormal"/>
    <w:uiPriority w:val="39"/>
    <w:rsid w:val="00D4536D"/>
    <w:pPr>
      <w:spacing w:after="0" w:line="240" w:lineRule="auto"/>
    </w:pPr>
    <w:rPr>
      <w:rFonts w:ascii="Calibri" w:eastAsia="Calibri" w:hAnsi="Calibri" w:cs="Times New Roman"/>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F237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BB0819"/>
    <w:pPr>
      <w:spacing w:after="0" w:line="240" w:lineRule="auto"/>
    </w:pPr>
    <w:rPr>
      <w:rFonts w:ascii="Calibri" w:hAnsi="Calibri"/>
      <w:sz w:val="22"/>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aliases w:val="TITULO 1 Car,Aries Car,k Car,NORMAL Car,Sin espaciado4 Car,No Spacing Car,Formato Car,A1 Car,Medium Grid 2 Car,Stinking Styles3 Car,No Spacing1 Car,Cuadrícula media 21 Car,Sin espaciado41 Car,Sin espaciado5 Car,Sin espaciado3 Car"/>
    <w:link w:val="Sinespaciado"/>
    <w:uiPriority w:val="1"/>
    <w:locked/>
    <w:rsid w:val="002866CF"/>
    <w:rPr>
      <w:lang w:val="es-CO"/>
    </w:rPr>
  </w:style>
  <w:style w:type="paragraph" w:customStyle="1" w:styleId="TableParagraph">
    <w:name w:val="Table Paragraph"/>
    <w:basedOn w:val="Normal"/>
    <w:uiPriority w:val="1"/>
    <w:qFormat/>
    <w:rsid w:val="00592F36"/>
    <w:pPr>
      <w:widowControl w:val="0"/>
      <w:autoSpaceDE w:val="0"/>
      <w:autoSpaceDN w:val="0"/>
      <w:spacing w:after="0" w:line="240" w:lineRule="auto"/>
    </w:pPr>
    <w:rPr>
      <w:rFonts w:ascii="Microsoft Sans Serif" w:eastAsia="Microsoft Sans Serif" w:hAnsi="Microsoft Sans Serif" w:cs="Microsoft Sans Serif"/>
      <w:sz w:val="22"/>
      <w:lang w:val="es-ES"/>
    </w:rPr>
  </w:style>
  <w:style w:type="character" w:customStyle="1" w:styleId="Mencinsinresolver2">
    <w:name w:val="Mención sin resolver2"/>
    <w:basedOn w:val="Fuentedeprrafopredeter"/>
    <w:uiPriority w:val="99"/>
    <w:semiHidden/>
    <w:unhideWhenUsed/>
    <w:rsid w:val="00384B70"/>
    <w:rPr>
      <w:color w:val="605E5C"/>
      <w:shd w:val="clear" w:color="auto" w:fill="E1DFDD"/>
    </w:rPr>
  </w:style>
  <w:style w:type="character" w:customStyle="1" w:styleId="NormalWebCar1">
    <w:name w:val="Normal (Web) Car1"/>
    <w:aliases w:val="Normal (Web) Car Car Car1,Normal (Web) Car Car Car Car,Normal (Web) Car Car1,Normal (Web) Car Car Car Car Car Car Car,Normal (Web) Car Car Car Car Car Car Car Car Car Car,Car Car Car Car Car Car Car Car Car Car Car"/>
    <w:link w:val="NormalWeb"/>
    <w:uiPriority w:val="99"/>
    <w:qFormat/>
    <w:locked/>
    <w:rsid w:val="005716E1"/>
    <w:rPr>
      <w:rFonts w:ascii="Times New Roman" w:eastAsia="Times New Roman" w:hAnsi="Times New Roman" w:cs="Times New Roman"/>
      <w:szCs w:val="24"/>
      <w:lang w:val="es-CO" w:eastAsia="es-CO"/>
    </w:rPr>
  </w:style>
  <w:style w:type="character" w:customStyle="1" w:styleId="Mencinsinresolver3">
    <w:name w:val="Mención sin resolver3"/>
    <w:basedOn w:val="Fuentedeprrafopredeter"/>
    <w:uiPriority w:val="99"/>
    <w:semiHidden/>
    <w:unhideWhenUsed/>
    <w:rsid w:val="00E07626"/>
    <w:rPr>
      <w:color w:val="605E5C"/>
      <w:shd w:val="clear" w:color="auto" w:fill="E1DFDD"/>
    </w:rPr>
  </w:style>
  <w:style w:type="character" w:customStyle="1" w:styleId="whitespace-normal">
    <w:name w:val="whitespace-normal"/>
    <w:basedOn w:val="Fuentedeprrafopredeter"/>
    <w:rsid w:val="003F35A7"/>
  </w:style>
  <w:style w:type="numbering" w:customStyle="1" w:styleId="Listaactual1">
    <w:name w:val="Lista actual1"/>
    <w:uiPriority w:val="99"/>
    <w:rsid w:val="00637AC5"/>
    <w:pPr>
      <w:numPr>
        <w:numId w:val="52"/>
      </w:numPr>
    </w:pPr>
  </w:style>
  <w:style w:type="paragraph" w:customStyle="1" w:styleId="isselectedend">
    <w:name w:val="isselectedend"/>
    <w:basedOn w:val="Normal"/>
    <w:rsid w:val="00032D18"/>
    <w:pPr>
      <w:spacing w:before="100" w:beforeAutospacing="1" w:after="100" w:afterAutospacing="1" w:line="240" w:lineRule="auto"/>
    </w:pPr>
    <w:rPr>
      <w:rFonts w:ascii="Times New Roman" w:eastAsia="Times New Roman" w:hAnsi="Times New Roman" w:cs="Times New Roman"/>
      <w:szCs w:val="24"/>
      <w:lang w:eastAsia="es-CO"/>
    </w:rPr>
  </w:style>
  <w:style w:type="character" w:styleId="Mencinsinresolver">
    <w:name w:val="Unresolved Mention"/>
    <w:basedOn w:val="Fuentedeprrafopredeter"/>
    <w:uiPriority w:val="99"/>
    <w:semiHidden/>
    <w:unhideWhenUsed/>
    <w:rsid w:val="001E74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725328">
      <w:bodyDiv w:val="1"/>
      <w:marLeft w:val="0"/>
      <w:marRight w:val="0"/>
      <w:marTop w:val="0"/>
      <w:marBottom w:val="0"/>
      <w:divBdr>
        <w:top w:val="none" w:sz="0" w:space="0" w:color="auto"/>
        <w:left w:val="none" w:sz="0" w:space="0" w:color="auto"/>
        <w:bottom w:val="none" w:sz="0" w:space="0" w:color="auto"/>
        <w:right w:val="none" w:sz="0" w:space="0" w:color="auto"/>
      </w:divBdr>
    </w:div>
    <w:div w:id="293487225">
      <w:bodyDiv w:val="1"/>
      <w:marLeft w:val="0"/>
      <w:marRight w:val="0"/>
      <w:marTop w:val="0"/>
      <w:marBottom w:val="0"/>
      <w:divBdr>
        <w:top w:val="none" w:sz="0" w:space="0" w:color="auto"/>
        <w:left w:val="none" w:sz="0" w:space="0" w:color="auto"/>
        <w:bottom w:val="none" w:sz="0" w:space="0" w:color="auto"/>
        <w:right w:val="none" w:sz="0" w:space="0" w:color="auto"/>
      </w:divBdr>
    </w:div>
    <w:div w:id="313221197">
      <w:bodyDiv w:val="1"/>
      <w:marLeft w:val="0"/>
      <w:marRight w:val="0"/>
      <w:marTop w:val="0"/>
      <w:marBottom w:val="0"/>
      <w:divBdr>
        <w:top w:val="none" w:sz="0" w:space="0" w:color="auto"/>
        <w:left w:val="none" w:sz="0" w:space="0" w:color="auto"/>
        <w:bottom w:val="none" w:sz="0" w:space="0" w:color="auto"/>
        <w:right w:val="none" w:sz="0" w:space="0" w:color="auto"/>
      </w:divBdr>
    </w:div>
    <w:div w:id="384257394">
      <w:bodyDiv w:val="1"/>
      <w:marLeft w:val="0"/>
      <w:marRight w:val="0"/>
      <w:marTop w:val="0"/>
      <w:marBottom w:val="0"/>
      <w:divBdr>
        <w:top w:val="none" w:sz="0" w:space="0" w:color="auto"/>
        <w:left w:val="none" w:sz="0" w:space="0" w:color="auto"/>
        <w:bottom w:val="none" w:sz="0" w:space="0" w:color="auto"/>
        <w:right w:val="none" w:sz="0" w:space="0" w:color="auto"/>
      </w:divBdr>
    </w:div>
    <w:div w:id="415370713">
      <w:bodyDiv w:val="1"/>
      <w:marLeft w:val="0"/>
      <w:marRight w:val="0"/>
      <w:marTop w:val="0"/>
      <w:marBottom w:val="0"/>
      <w:divBdr>
        <w:top w:val="none" w:sz="0" w:space="0" w:color="auto"/>
        <w:left w:val="none" w:sz="0" w:space="0" w:color="auto"/>
        <w:bottom w:val="none" w:sz="0" w:space="0" w:color="auto"/>
        <w:right w:val="none" w:sz="0" w:space="0" w:color="auto"/>
      </w:divBdr>
    </w:div>
    <w:div w:id="611860944">
      <w:bodyDiv w:val="1"/>
      <w:marLeft w:val="0"/>
      <w:marRight w:val="0"/>
      <w:marTop w:val="0"/>
      <w:marBottom w:val="0"/>
      <w:divBdr>
        <w:top w:val="none" w:sz="0" w:space="0" w:color="auto"/>
        <w:left w:val="none" w:sz="0" w:space="0" w:color="auto"/>
        <w:bottom w:val="none" w:sz="0" w:space="0" w:color="auto"/>
        <w:right w:val="none" w:sz="0" w:space="0" w:color="auto"/>
      </w:divBdr>
    </w:div>
    <w:div w:id="702750703">
      <w:bodyDiv w:val="1"/>
      <w:marLeft w:val="0"/>
      <w:marRight w:val="0"/>
      <w:marTop w:val="0"/>
      <w:marBottom w:val="0"/>
      <w:divBdr>
        <w:top w:val="none" w:sz="0" w:space="0" w:color="auto"/>
        <w:left w:val="none" w:sz="0" w:space="0" w:color="auto"/>
        <w:bottom w:val="none" w:sz="0" w:space="0" w:color="auto"/>
        <w:right w:val="none" w:sz="0" w:space="0" w:color="auto"/>
      </w:divBdr>
    </w:div>
    <w:div w:id="871722272">
      <w:bodyDiv w:val="1"/>
      <w:marLeft w:val="0"/>
      <w:marRight w:val="0"/>
      <w:marTop w:val="0"/>
      <w:marBottom w:val="0"/>
      <w:divBdr>
        <w:top w:val="none" w:sz="0" w:space="0" w:color="auto"/>
        <w:left w:val="none" w:sz="0" w:space="0" w:color="auto"/>
        <w:bottom w:val="none" w:sz="0" w:space="0" w:color="auto"/>
        <w:right w:val="none" w:sz="0" w:space="0" w:color="auto"/>
      </w:divBdr>
      <w:divsChild>
        <w:div w:id="897712873">
          <w:marLeft w:val="0"/>
          <w:marRight w:val="0"/>
          <w:marTop w:val="0"/>
          <w:marBottom w:val="300"/>
          <w:divBdr>
            <w:top w:val="none" w:sz="0" w:space="0" w:color="auto"/>
            <w:left w:val="none" w:sz="0" w:space="0" w:color="auto"/>
            <w:bottom w:val="none" w:sz="0" w:space="0" w:color="auto"/>
            <w:right w:val="none" w:sz="0" w:space="0" w:color="auto"/>
          </w:divBdr>
          <w:divsChild>
            <w:div w:id="1304429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286735">
      <w:bodyDiv w:val="1"/>
      <w:marLeft w:val="0"/>
      <w:marRight w:val="0"/>
      <w:marTop w:val="0"/>
      <w:marBottom w:val="0"/>
      <w:divBdr>
        <w:top w:val="none" w:sz="0" w:space="0" w:color="auto"/>
        <w:left w:val="none" w:sz="0" w:space="0" w:color="auto"/>
        <w:bottom w:val="none" w:sz="0" w:space="0" w:color="auto"/>
        <w:right w:val="none" w:sz="0" w:space="0" w:color="auto"/>
      </w:divBdr>
    </w:div>
    <w:div w:id="976111547">
      <w:bodyDiv w:val="1"/>
      <w:marLeft w:val="0"/>
      <w:marRight w:val="0"/>
      <w:marTop w:val="0"/>
      <w:marBottom w:val="0"/>
      <w:divBdr>
        <w:top w:val="none" w:sz="0" w:space="0" w:color="auto"/>
        <w:left w:val="none" w:sz="0" w:space="0" w:color="auto"/>
        <w:bottom w:val="none" w:sz="0" w:space="0" w:color="auto"/>
        <w:right w:val="none" w:sz="0" w:space="0" w:color="auto"/>
      </w:divBdr>
    </w:div>
    <w:div w:id="1081024796">
      <w:bodyDiv w:val="1"/>
      <w:marLeft w:val="0"/>
      <w:marRight w:val="0"/>
      <w:marTop w:val="0"/>
      <w:marBottom w:val="0"/>
      <w:divBdr>
        <w:top w:val="none" w:sz="0" w:space="0" w:color="auto"/>
        <w:left w:val="none" w:sz="0" w:space="0" w:color="auto"/>
        <w:bottom w:val="none" w:sz="0" w:space="0" w:color="auto"/>
        <w:right w:val="none" w:sz="0" w:space="0" w:color="auto"/>
      </w:divBdr>
    </w:div>
    <w:div w:id="1092628875">
      <w:bodyDiv w:val="1"/>
      <w:marLeft w:val="0"/>
      <w:marRight w:val="0"/>
      <w:marTop w:val="0"/>
      <w:marBottom w:val="0"/>
      <w:divBdr>
        <w:top w:val="none" w:sz="0" w:space="0" w:color="auto"/>
        <w:left w:val="none" w:sz="0" w:space="0" w:color="auto"/>
        <w:bottom w:val="none" w:sz="0" w:space="0" w:color="auto"/>
        <w:right w:val="none" w:sz="0" w:space="0" w:color="auto"/>
      </w:divBdr>
    </w:div>
    <w:div w:id="1153989689">
      <w:bodyDiv w:val="1"/>
      <w:marLeft w:val="0"/>
      <w:marRight w:val="0"/>
      <w:marTop w:val="0"/>
      <w:marBottom w:val="0"/>
      <w:divBdr>
        <w:top w:val="none" w:sz="0" w:space="0" w:color="auto"/>
        <w:left w:val="none" w:sz="0" w:space="0" w:color="auto"/>
        <w:bottom w:val="none" w:sz="0" w:space="0" w:color="auto"/>
        <w:right w:val="none" w:sz="0" w:space="0" w:color="auto"/>
      </w:divBdr>
    </w:div>
    <w:div w:id="1224409875">
      <w:bodyDiv w:val="1"/>
      <w:marLeft w:val="0"/>
      <w:marRight w:val="0"/>
      <w:marTop w:val="0"/>
      <w:marBottom w:val="0"/>
      <w:divBdr>
        <w:top w:val="none" w:sz="0" w:space="0" w:color="auto"/>
        <w:left w:val="none" w:sz="0" w:space="0" w:color="auto"/>
        <w:bottom w:val="none" w:sz="0" w:space="0" w:color="auto"/>
        <w:right w:val="none" w:sz="0" w:space="0" w:color="auto"/>
      </w:divBdr>
    </w:div>
    <w:div w:id="1252618845">
      <w:bodyDiv w:val="1"/>
      <w:marLeft w:val="0"/>
      <w:marRight w:val="0"/>
      <w:marTop w:val="0"/>
      <w:marBottom w:val="0"/>
      <w:divBdr>
        <w:top w:val="none" w:sz="0" w:space="0" w:color="auto"/>
        <w:left w:val="none" w:sz="0" w:space="0" w:color="auto"/>
        <w:bottom w:val="none" w:sz="0" w:space="0" w:color="auto"/>
        <w:right w:val="none" w:sz="0" w:space="0" w:color="auto"/>
      </w:divBdr>
    </w:div>
    <w:div w:id="1391881107">
      <w:bodyDiv w:val="1"/>
      <w:marLeft w:val="0"/>
      <w:marRight w:val="0"/>
      <w:marTop w:val="0"/>
      <w:marBottom w:val="0"/>
      <w:divBdr>
        <w:top w:val="none" w:sz="0" w:space="0" w:color="auto"/>
        <w:left w:val="none" w:sz="0" w:space="0" w:color="auto"/>
        <w:bottom w:val="none" w:sz="0" w:space="0" w:color="auto"/>
        <w:right w:val="none" w:sz="0" w:space="0" w:color="auto"/>
      </w:divBdr>
    </w:div>
    <w:div w:id="1404570826">
      <w:bodyDiv w:val="1"/>
      <w:marLeft w:val="0"/>
      <w:marRight w:val="0"/>
      <w:marTop w:val="0"/>
      <w:marBottom w:val="0"/>
      <w:divBdr>
        <w:top w:val="none" w:sz="0" w:space="0" w:color="auto"/>
        <w:left w:val="none" w:sz="0" w:space="0" w:color="auto"/>
        <w:bottom w:val="none" w:sz="0" w:space="0" w:color="auto"/>
        <w:right w:val="none" w:sz="0" w:space="0" w:color="auto"/>
      </w:divBdr>
    </w:div>
    <w:div w:id="1496799527">
      <w:bodyDiv w:val="1"/>
      <w:marLeft w:val="0"/>
      <w:marRight w:val="0"/>
      <w:marTop w:val="0"/>
      <w:marBottom w:val="0"/>
      <w:divBdr>
        <w:top w:val="none" w:sz="0" w:space="0" w:color="auto"/>
        <w:left w:val="none" w:sz="0" w:space="0" w:color="auto"/>
        <w:bottom w:val="none" w:sz="0" w:space="0" w:color="auto"/>
        <w:right w:val="none" w:sz="0" w:space="0" w:color="auto"/>
      </w:divBdr>
    </w:div>
    <w:div w:id="1608149095">
      <w:bodyDiv w:val="1"/>
      <w:marLeft w:val="0"/>
      <w:marRight w:val="0"/>
      <w:marTop w:val="0"/>
      <w:marBottom w:val="0"/>
      <w:divBdr>
        <w:top w:val="none" w:sz="0" w:space="0" w:color="auto"/>
        <w:left w:val="none" w:sz="0" w:space="0" w:color="auto"/>
        <w:bottom w:val="none" w:sz="0" w:space="0" w:color="auto"/>
        <w:right w:val="none" w:sz="0" w:space="0" w:color="auto"/>
      </w:divBdr>
    </w:div>
    <w:div w:id="1613048150">
      <w:bodyDiv w:val="1"/>
      <w:marLeft w:val="0"/>
      <w:marRight w:val="0"/>
      <w:marTop w:val="0"/>
      <w:marBottom w:val="0"/>
      <w:divBdr>
        <w:top w:val="none" w:sz="0" w:space="0" w:color="auto"/>
        <w:left w:val="none" w:sz="0" w:space="0" w:color="auto"/>
        <w:bottom w:val="none" w:sz="0" w:space="0" w:color="auto"/>
        <w:right w:val="none" w:sz="0" w:space="0" w:color="auto"/>
      </w:divBdr>
      <w:divsChild>
        <w:div w:id="928926117">
          <w:marLeft w:val="0"/>
          <w:marRight w:val="0"/>
          <w:marTop w:val="0"/>
          <w:marBottom w:val="0"/>
          <w:divBdr>
            <w:top w:val="none" w:sz="0" w:space="0" w:color="auto"/>
            <w:left w:val="none" w:sz="0" w:space="0" w:color="auto"/>
            <w:bottom w:val="none" w:sz="0" w:space="0" w:color="auto"/>
            <w:right w:val="none" w:sz="0" w:space="0" w:color="auto"/>
          </w:divBdr>
        </w:div>
      </w:divsChild>
    </w:div>
    <w:div w:id="1723169398">
      <w:bodyDiv w:val="1"/>
      <w:marLeft w:val="0"/>
      <w:marRight w:val="0"/>
      <w:marTop w:val="0"/>
      <w:marBottom w:val="0"/>
      <w:divBdr>
        <w:top w:val="none" w:sz="0" w:space="0" w:color="auto"/>
        <w:left w:val="none" w:sz="0" w:space="0" w:color="auto"/>
        <w:bottom w:val="none" w:sz="0" w:space="0" w:color="auto"/>
        <w:right w:val="none" w:sz="0" w:space="0" w:color="auto"/>
      </w:divBdr>
    </w:div>
    <w:div w:id="1740981680">
      <w:bodyDiv w:val="1"/>
      <w:marLeft w:val="0"/>
      <w:marRight w:val="0"/>
      <w:marTop w:val="0"/>
      <w:marBottom w:val="0"/>
      <w:divBdr>
        <w:top w:val="none" w:sz="0" w:space="0" w:color="auto"/>
        <w:left w:val="none" w:sz="0" w:space="0" w:color="auto"/>
        <w:bottom w:val="none" w:sz="0" w:space="0" w:color="auto"/>
        <w:right w:val="none" w:sz="0" w:space="0" w:color="auto"/>
      </w:divBdr>
    </w:div>
    <w:div w:id="1868324463">
      <w:bodyDiv w:val="1"/>
      <w:marLeft w:val="0"/>
      <w:marRight w:val="0"/>
      <w:marTop w:val="0"/>
      <w:marBottom w:val="0"/>
      <w:divBdr>
        <w:top w:val="none" w:sz="0" w:space="0" w:color="auto"/>
        <w:left w:val="none" w:sz="0" w:space="0" w:color="auto"/>
        <w:bottom w:val="none" w:sz="0" w:space="0" w:color="auto"/>
        <w:right w:val="none" w:sz="0" w:space="0" w:color="auto"/>
      </w:divBdr>
    </w:div>
    <w:div w:id="1939484962">
      <w:bodyDiv w:val="1"/>
      <w:marLeft w:val="0"/>
      <w:marRight w:val="0"/>
      <w:marTop w:val="0"/>
      <w:marBottom w:val="0"/>
      <w:divBdr>
        <w:top w:val="none" w:sz="0" w:space="0" w:color="auto"/>
        <w:left w:val="none" w:sz="0" w:space="0" w:color="auto"/>
        <w:bottom w:val="none" w:sz="0" w:space="0" w:color="auto"/>
        <w:right w:val="none" w:sz="0" w:space="0" w:color="auto"/>
      </w:divBdr>
    </w:div>
    <w:div w:id="1959678287">
      <w:bodyDiv w:val="1"/>
      <w:marLeft w:val="0"/>
      <w:marRight w:val="0"/>
      <w:marTop w:val="0"/>
      <w:marBottom w:val="0"/>
      <w:divBdr>
        <w:top w:val="none" w:sz="0" w:space="0" w:color="auto"/>
        <w:left w:val="none" w:sz="0" w:space="0" w:color="auto"/>
        <w:bottom w:val="none" w:sz="0" w:space="0" w:color="auto"/>
        <w:right w:val="none" w:sz="0" w:space="0" w:color="auto"/>
      </w:divBdr>
    </w:div>
    <w:div w:id="2076657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hyperlink" Target="http://www.dane.gov.co" TargetMode="External"/><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srvcnpc.policia.gov.co/PSC/frm_cnp_consulta.aspx" TargetMode="External"/><Relationship Id="rId20" Type="http://schemas.openxmlformats.org/officeDocument/2006/relationships/hyperlink" Target="http://www.colombiacompra.gov.co" TargetMode="External"/><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jpg"/><Relationship Id="rId5" Type="http://schemas.openxmlformats.org/officeDocument/2006/relationships/webSettings" Target="webSettings.xml"/><Relationship Id="rId15" Type="http://schemas.openxmlformats.org/officeDocument/2006/relationships/hyperlink" Target="http://www.procuraduria.gov.co"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siif.facturacionelectronica@minhacienda.gov.co"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hyperlink" Target="mailto:hildaborja@apccolombia.gov.co"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colombiacompra.gov.co/tema/riesgos"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s>
</file>

<file path=word/_rels/footer1.xml.rels><?xml version="1.0" encoding="UTF-8" standalone="yes"?>
<Relationships xmlns="http://schemas.openxmlformats.org/package/2006/relationships"><Relationship Id="rId1" Type="http://schemas.openxmlformats.org/officeDocument/2006/relationships/hyperlink" Target="http://www.apccolombia.gov.co"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dane.gov.co" TargetMode="External"/><Relationship Id="rId2" Type="http://schemas.openxmlformats.org/officeDocument/2006/relationships/hyperlink" Target="https://siis.ia.supersociedades.gov.co/" TargetMode="External"/><Relationship Id="rId1" Type="http://schemas.openxmlformats.org/officeDocument/2006/relationships/hyperlink" Target="https://www.accioncontraminas.gov.co/Estadisticas/estadisticas-de-victimas" TargetMode="External"/><Relationship Id="rId4" Type="http://schemas.openxmlformats.org/officeDocument/2006/relationships/hyperlink" Target="http://www.dan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SACS010\Documents\JAIRO\Armada%20Nacional\Plantilla%20Word.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Vidrio esmerilado">
      <a:fillStyleLst>
        <a:solidFill>
          <a:schemeClr val="phClr"/>
        </a:solidFill>
        <a:gradFill rotWithShape="1">
          <a:gsLst>
            <a:gs pos="0">
              <a:schemeClr val="phClr">
                <a:tint val="1000"/>
                <a:satMod val="100000"/>
              </a:schemeClr>
            </a:gs>
            <a:gs pos="68000">
              <a:schemeClr val="phClr">
                <a:tint val="77000"/>
                <a:satMod val="100000"/>
              </a:schemeClr>
            </a:gs>
            <a:gs pos="81000">
              <a:schemeClr val="phClr">
                <a:tint val="79000"/>
                <a:satMod val="100000"/>
              </a:schemeClr>
            </a:gs>
            <a:gs pos="86000">
              <a:schemeClr val="phClr">
                <a:tint val="73000"/>
                <a:satMod val="100000"/>
              </a:schemeClr>
            </a:gs>
            <a:gs pos="100000">
              <a:schemeClr val="phClr">
                <a:tint val="35000"/>
                <a:satMod val="100000"/>
              </a:schemeClr>
            </a:gs>
          </a:gsLst>
          <a:lin ang="5400000" scaled="0"/>
        </a:gradFill>
        <a:gradFill rotWithShape="1">
          <a:gsLst>
            <a:gs pos="0">
              <a:schemeClr val="phClr">
                <a:tint val="73000"/>
                <a:shade val="100000"/>
                <a:satMod val="150000"/>
              </a:schemeClr>
            </a:gs>
            <a:gs pos="25000">
              <a:schemeClr val="phClr">
                <a:tint val="96000"/>
                <a:shade val="80000"/>
                <a:satMod val="105000"/>
              </a:schemeClr>
            </a:gs>
            <a:gs pos="38000">
              <a:schemeClr val="phClr">
                <a:tint val="96000"/>
                <a:shade val="59000"/>
                <a:satMod val="120000"/>
              </a:schemeClr>
            </a:gs>
            <a:gs pos="55000">
              <a:schemeClr val="phClr">
                <a:tint val="100000"/>
                <a:shade val="57000"/>
                <a:satMod val="120000"/>
              </a:schemeClr>
            </a:gs>
            <a:gs pos="80000">
              <a:schemeClr val="phClr">
                <a:tint val="100000"/>
                <a:shade val="56000"/>
                <a:satMod val="145000"/>
              </a:schemeClr>
            </a:gs>
            <a:gs pos="88000">
              <a:schemeClr val="phClr">
                <a:tint val="100000"/>
                <a:shade val="63000"/>
                <a:satMod val="160000"/>
              </a:schemeClr>
            </a:gs>
            <a:gs pos="100000">
              <a:schemeClr val="phClr">
                <a:tint val="99000"/>
                <a:shade val="100000"/>
                <a:satMod val="155000"/>
              </a:schemeClr>
            </a:gs>
          </a:gsLst>
          <a:lin ang="54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scene3d>
            <a:camera prst="orthographicFront">
              <a:rot lat="0" lon="0" rev="0"/>
            </a:camera>
            <a:lightRig rig="glow" dir="tl">
              <a:rot lat="0" lon="0" rev="1800000"/>
            </a:lightRig>
          </a:scene3d>
          <a:sp3d contourW="10160" prstMaterial="dkEdge">
            <a:bevelT w="0" h="0" prst="angle"/>
            <a:contourClr>
              <a:schemeClr val="phClr">
                <a:shade val="30000"/>
                <a:satMod val="150000"/>
              </a:schemeClr>
            </a:contourClr>
          </a:sp3d>
        </a:effectStyle>
        <a:effectStyle>
          <a:effectLst>
            <a:glow rad="50800">
              <a:schemeClr val="phClr">
                <a:tint val="68000"/>
                <a:shade val="93000"/>
                <a:alpha val="37000"/>
                <a:satMod val="250000"/>
              </a:schemeClr>
            </a:glow>
          </a:effectLst>
          <a:scene3d>
            <a:camera prst="orthographicFront">
              <a:rot lat="0" lon="0" rev="0"/>
            </a:camera>
            <a:lightRig rig="glow" dir="t">
              <a:rot lat="0" lon="0" rev="1800000"/>
            </a:lightRig>
          </a:scene3d>
          <a:sp3d contourW="10160" prstMaterial="dkEdge">
            <a:bevelT w="20320" h="19050" prst="angle"/>
            <a:contourClr>
              <a:schemeClr val="phClr">
                <a:shade val="30000"/>
                <a:satMod val="15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D4074-5F56-4803-AB59-4458C76F4F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Word</Template>
  <TotalTime>604</TotalTime>
  <Pages>119</Pages>
  <Words>38718</Words>
  <Characters>212954</Characters>
  <Application>Microsoft Office Word</Application>
  <DocSecurity>0</DocSecurity>
  <Lines>1774</Lines>
  <Paragraphs>502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fff</dc:creator>
  <cp:keywords/>
  <dc:description/>
  <cp:lastModifiedBy>FERNANDO CARRILLO ALDANA</cp:lastModifiedBy>
  <cp:revision>147</cp:revision>
  <cp:lastPrinted>2026-05-15T16:33:00Z</cp:lastPrinted>
  <dcterms:created xsi:type="dcterms:W3CDTF">2026-06-11T20:27:00Z</dcterms:created>
  <dcterms:modified xsi:type="dcterms:W3CDTF">2026-06-16T14:28:00Z</dcterms:modified>
</cp:coreProperties>
</file>